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overflowPunct/>
        <w:topLinePunct w:val="0"/>
        <w:autoSpaceDE/>
        <w:autoSpaceDN/>
        <w:bidi w:val="0"/>
        <w:spacing w:line="560" w:lineRule="exact"/>
        <w:jc w:val="left"/>
        <w:rPr>
          <w:rFonts w:hint="eastAsia" w:ascii="黑体" w:hAnsi="黑体" w:eastAsia="黑体" w:cs="黑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shd w:val="clear"/>
        <w:kinsoku/>
        <w:overflowPunct/>
        <w:topLinePunct w:val="0"/>
        <w:autoSpaceDE/>
        <w:autoSpaceDN/>
        <w:bidi w:val="0"/>
        <w:spacing w:line="560" w:lineRule="exact"/>
        <w:rPr>
          <w:sz w:val="44"/>
          <w:szCs w:val="44"/>
        </w:rPr>
      </w:pPr>
    </w:p>
    <w:p>
      <w:pPr>
        <w:pStyle w:val="2"/>
        <w:keepNext w:val="0"/>
        <w:keepLines w:val="0"/>
        <w:pageBreakBefore w:val="0"/>
        <w:shd w:val="clea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《宁夏回族自治区生态环境保护条例</w:t>
      </w:r>
    </w:p>
    <w:p>
      <w:pPr>
        <w:pStyle w:val="2"/>
        <w:keepNext w:val="0"/>
        <w:keepLines w:val="0"/>
        <w:pageBreakBefore w:val="0"/>
        <w:shd w:val="clea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color w:val="000000"/>
          <w:sz w:val="44"/>
          <w:szCs w:val="44"/>
        </w:rPr>
        <w:t>（修订草案</w:t>
      </w:r>
      <w:r>
        <w:rPr>
          <w:rFonts w:hint="eastAsia" w:ascii="方正小标宋简体" w:hAnsi="方正小标宋简体" w:eastAsia="方正小标宋简体" w:cs="方正小标宋简体"/>
          <w:color w:val="000000"/>
          <w:sz w:val="44"/>
          <w:szCs w:val="44"/>
          <w:lang w:eastAsia="zh-CN"/>
        </w:rPr>
        <w:t>征求意见稿</w:t>
      </w:r>
      <w:r>
        <w:rPr>
          <w:rFonts w:hint="eastAsia" w:ascii="方正小标宋简体" w:hAnsi="方正小标宋简体" w:eastAsia="方正小标宋简体" w:cs="方正小标宋简体"/>
          <w:color w:val="000000"/>
          <w:sz w:val="44"/>
          <w:szCs w:val="44"/>
        </w:rPr>
        <w:t>）》</w:t>
      </w:r>
      <w:r>
        <w:rPr>
          <w:rFonts w:hint="eastAsia" w:ascii="方正小标宋简体" w:hAnsi="方正小标宋简体" w:eastAsia="方正小标宋简体" w:cs="方正小标宋简体"/>
          <w:color w:val="000000"/>
          <w:sz w:val="44"/>
          <w:szCs w:val="44"/>
          <w:lang w:eastAsia="zh-CN"/>
        </w:rPr>
        <w:t>的</w:t>
      </w:r>
      <w:r>
        <w:rPr>
          <w:rFonts w:hint="eastAsia" w:ascii="方正小标宋简体" w:hAnsi="方正小标宋简体" w:eastAsia="方正小标宋简体" w:cs="方正小标宋简体"/>
          <w:color w:val="000000"/>
          <w:sz w:val="44"/>
          <w:szCs w:val="44"/>
        </w:rPr>
        <w:t>说明</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为深入贯彻落实自治区党委十三届五次全会精神，切实解决我区生态环境保护监督管理领域出现的新问题，不断健全与推进黄河流域生态保护和高质量发展先行区建设相适应的生态环境保护法规体系，</w:t>
      </w:r>
      <w:r>
        <w:rPr>
          <w:rFonts w:hint="default" w:ascii="仿宋_GB2312" w:hAnsi="仿宋_GB2312" w:eastAsia="仿宋_GB2312" w:cs="仿宋_GB2312"/>
          <w:color w:val="000000"/>
          <w:kern w:val="0"/>
          <w:sz w:val="32"/>
          <w:szCs w:val="32"/>
          <w:lang w:val="en-US" w:eastAsia="zh-CN"/>
        </w:rPr>
        <w:t>亟需对</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宁夏回族自治区生态环境保护</w:t>
      </w:r>
      <w:r>
        <w:rPr>
          <w:rFonts w:hint="default" w:ascii="仿宋_GB2312" w:hAnsi="仿宋_GB2312" w:eastAsia="仿宋_GB2312" w:cs="仿宋_GB2312"/>
          <w:sz w:val="32"/>
          <w:szCs w:val="32"/>
          <w:lang w:val="en-US" w:eastAsia="zh-CN"/>
        </w:rPr>
        <w:t>条例》进行修订。</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一、修订</w:t>
      </w:r>
      <w:r>
        <w:rPr>
          <w:rFonts w:hint="eastAsia" w:ascii="黑体" w:hAnsi="黑体" w:eastAsia="黑体" w:cs="黑体"/>
          <w:color w:val="000000"/>
          <w:sz w:val="32"/>
          <w:szCs w:val="32"/>
          <w:lang w:eastAsia="zh-CN"/>
        </w:rPr>
        <w:t>的</w:t>
      </w:r>
      <w:r>
        <w:rPr>
          <w:rFonts w:hint="eastAsia" w:ascii="黑体" w:hAnsi="黑体" w:eastAsia="黑体" w:cs="黑体"/>
          <w:color w:val="000000"/>
          <w:sz w:val="32"/>
          <w:szCs w:val="32"/>
        </w:rPr>
        <w:t>必要性</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宁夏回族自治区生态环境保护</w:t>
      </w:r>
      <w:r>
        <w:rPr>
          <w:rFonts w:hint="default" w:ascii="仿宋_GB2312" w:hAnsi="仿宋_GB2312" w:eastAsia="仿宋_GB2312" w:cs="仿宋_GB2312"/>
          <w:sz w:val="32"/>
          <w:szCs w:val="32"/>
          <w:lang w:val="en-US" w:eastAsia="zh-CN"/>
        </w:rPr>
        <w:t>条例》</w:t>
      </w:r>
      <w:r>
        <w:rPr>
          <w:rFonts w:hint="eastAsia" w:ascii="仿宋_GB2312" w:hAnsi="仿宋_GB2312" w:eastAsia="仿宋_GB2312" w:cs="仿宋_GB2312"/>
          <w:color w:val="000000"/>
          <w:kern w:val="0"/>
          <w:sz w:val="32"/>
          <w:szCs w:val="32"/>
        </w:rPr>
        <w:t>自1990年4月17日制定出台并施行，是自治区生态环境保护地方立法体系中的基础性法规。此后，又进行一次修订和四次修正，对切实改善我区生态环境质量，有力提升生态环境保护水平，有效保障生态环境安全，促进经济社会绿色发展提供了根本性法律支撑。</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目前，《宁夏回族自治区生态环境保护条例（修订草案</w:t>
      </w:r>
      <w:r>
        <w:rPr>
          <w:rFonts w:hint="eastAsia" w:ascii="仿宋_GB2312" w:hAnsi="仿宋_GB2312" w:eastAsia="仿宋_GB2312" w:cs="仿宋_GB2312"/>
          <w:color w:val="000000"/>
          <w:kern w:val="0"/>
          <w:sz w:val="32"/>
          <w:szCs w:val="32"/>
          <w:lang w:eastAsia="zh-CN"/>
        </w:rPr>
        <w:t>征求意见稿</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（以下简称《条例》）</w:t>
      </w:r>
      <w:r>
        <w:rPr>
          <w:rFonts w:hint="eastAsia" w:ascii="仿宋_GB2312" w:hAnsi="仿宋_GB2312" w:eastAsia="仿宋_GB2312" w:cs="仿宋_GB2312"/>
          <w:color w:val="000000"/>
          <w:kern w:val="0"/>
          <w:sz w:val="32"/>
          <w:szCs w:val="32"/>
        </w:rPr>
        <w:t>对污染源自动监控、环评机构、环境监测机构及从事环境监测设备运维机构</w:t>
      </w:r>
      <w:r>
        <w:rPr>
          <w:rFonts w:hint="eastAsia" w:ascii="仿宋_GB2312" w:hAnsi="仿宋_GB2312" w:eastAsia="仿宋_GB2312" w:cs="仿宋_GB2312"/>
          <w:color w:val="000000"/>
          <w:kern w:val="0"/>
          <w:sz w:val="32"/>
          <w:szCs w:val="32"/>
          <w:lang w:eastAsia="zh-CN"/>
        </w:rPr>
        <w:t>等</w:t>
      </w:r>
      <w:r>
        <w:rPr>
          <w:rFonts w:hint="eastAsia" w:ascii="仿宋_GB2312" w:hAnsi="仿宋_GB2312" w:eastAsia="仿宋_GB2312" w:cs="仿宋_GB2312"/>
          <w:color w:val="000000"/>
          <w:kern w:val="0"/>
          <w:sz w:val="32"/>
          <w:szCs w:val="32"/>
        </w:rPr>
        <w:t>各类生态环境服务机构</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相关规定还较为笼统，缺少根本性、系统性法律规定和相应罚则。对污染源自动在线监控推行视频监控、强化监控数据关键工况和用水用电用能等控制参数标记、违法行为认定、数据使用等方面，表述不够全面、意义不够明确。</w:t>
      </w:r>
    </w:p>
    <w:p>
      <w:pPr>
        <w:keepNext w:val="0"/>
        <w:keepLines w:val="0"/>
        <w:pageBreakBefore w:val="0"/>
        <w:shd w:val="clea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修订的</w:t>
      </w:r>
      <w:r>
        <w:rPr>
          <w:rFonts w:hint="eastAsia" w:ascii="黑体" w:hAnsi="黑体" w:eastAsia="黑体" w:cs="黑体"/>
          <w:sz w:val="32"/>
          <w:szCs w:val="32"/>
        </w:rPr>
        <w:t>主要内容</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《条例》与</w:t>
      </w:r>
      <w:r>
        <w:rPr>
          <w:rFonts w:hint="eastAsia" w:ascii="仿宋_GB2312" w:hAnsi="仿宋_GB2312" w:eastAsia="仿宋_GB2312" w:cs="仿宋_GB2312"/>
          <w:color w:val="000000"/>
          <w:kern w:val="0"/>
          <w:sz w:val="32"/>
          <w:szCs w:val="32"/>
          <w:lang w:eastAsia="zh-CN"/>
        </w:rPr>
        <w:t>上位法的篇章体例结构基本保持一致</w:t>
      </w:r>
      <w:r>
        <w:rPr>
          <w:rFonts w:hint="eastAsia" w:ascii="仿宋_GB2312" w:hAnsi="仿宋_GB2312" w:eastAsia="仿宋_GB2312" w:cs="仿宋_GB2312"/>
          <w:color w:val="000000"/>
          <w:kern w:val="0"/>
          <w:sz w:val="32"/>
          <w:szCs w:val="32"/>
        </w:rPr>
        <w:t>，将“环境监督管理”更名为“监督管理”，调整原《条例》第三章与第四章顺序，将第三章“生活环境保护”章节更名为“防治污染和其他公害”并作为《条例》的第四章内容，增加“信息公开和公众参与”章节。修订后，《条例》包括总则、监督管理、生态环境保护、防治污染和其他公害、环境风险防范与应急处置、信息公开和公众参与、法律责任和附则共8章</w:t>
      </w:r>
      <w:r>
        <w:rPr>
          <w:rFonts w:hint="eastAsia" w:ascii="仿宋_GB2312" w:hAnsi="仿宋_GB2312" w:eastAsia="仿宋_GB2312" w:cs="仿宋_GB2312"/>
          <w:color w:val="000000"/>
          <w:kern w:val="0"/>
          <w:sz w:val="32"/>
          <w:szCs w:val="32"/>
          <w:lang w:val="en-US" w:eastAsia="zh-CN"/>
        </w:rPr>
        <w:t>60</w:t>
      </w:r>
      <w:r>
        <w:rPr>
          <w:rFonts w:hint="eastAsia" w:ascii="仿宋_GB2312" w:hAnsi="仿宋_GB2312" w:eastAsia="仿宋_GB2312" w:cs="仿宋_GB2312"/>
          <w:color w:val="000000"/>
          <w:kern w:val="0"/>
          <w:sz w:val="32"/>
          <w:szCs w:val="32"/>
        </w:rPr>
        <w:t>条，比原《条例》7章46条增加了1章</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条，主要修改和完善了以下内容：</w:t>
      </w:r>
    </w:p>
    <w:p>
      <w:pPr>
        <w:keepNext w:val="0"/>
        <w:keepLines w:val="0"/>
        <w:pageBreakBefore w:val="0"/>
        <w:shd w:val="clea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val="0"/>
          <w:color w:val="000000"/>
          <w:kern w:val="0"/>
          <w:sz w:val="32"/>
          <w:szCs w:val="32"/>
        </w:rPr>
        <w:t>（一）深入践行习近平生态文明思想。</w:t>
      </w:r>
      <w:r>
        <w:rPr>
          <w:rFonts w:hint="eastAsia" w:ascii="仿宋_GB2312" w:hAnsi="仿宋_GB2312" w:eastAsia="仿宋_GB2312" w:cs="仿宋_GB2312"/>
          <w:color w:val="000000"/>
          <w:kern w:val="0"/>
          <w:sz w:val="32"/>
          <w:szCs w:val="32"/>
        </w:rPr>
        <w:t>《条例》将坚持中国共产党的领导、贯彻落实习近平生态文明思想和习近平法治思想作为立法原则，将生态文明建设深度融入自治区经济社会发展全局，推动加快形成绿色发展方式和生活方式。</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val="0"/>
          <w:color w:val="000000"/>
          <w:kern w:val="0"/>
          <w:sz w:val="32"/>
          <w:szCs w:val="32"/>
        </w:rPr>
        <w:t>（二）填补完善法律制度空白。</w:t>
      </w:r>
      <w:r>
        <w:rPr>
          <w:rFonts w:hint="eastAsia" w:ascii="仿宋_GB2312" w:hAnsi="仿宋_GB2312" w:eastAsia="仿宋_GB2312" w:cs="仿宋_GB2312"/>
          <w:color w:val="000000"/>
          <w:kern w:val="0"/>
          <w:sz w:val="32"/>
          <w:szCs w:val="32"/>
        </w:rPr>
        <w:t>增加“三线一单分区管控、生态环境修复和损害赔偿责任、生态保护补偿、环境责任险、碳排放权、排污权、重点排污单位监测设备安装、生态环境服务机构责任及义务、国家公园和自然保护地保护、应对气候变化、环境公益诉讼”等内容。</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val="0"/>
          <w:color w:val="000000"/>
          <w:kern w:val="0"/>
          <w:sz w:val="32"/>
          <w:szCs w:val="32"/>
        </w:rPr>
        <w:t>（三）强化源头治理与全过程管控。</w:t>
      </w:r>
      <w:r>
        <w:rPr>
          <w:rFonts w:hint="eastAsia" w:ascii="仿宋_GB2312" w:hAnsi="仿宋_GB2312" w:eastAsia="仿宋_GB2312" w:cs="仿宋_GB2312"/>
          <w:color w:val="000000"/>
          <w:kern w:val="0"/>
          <w:sz w:val="32"/>
          <w:szCs w:val="32"/>
        </w:rPr>
        <w:t>将“源头预防、过程控制、末端治理”原则贯穿于生态环境保护全过程，强化建设项目环境影响评价、排污许可等制度落实，鼓励企业在产品设计、生产、使用、回收和处置等环节实现资源高效利用和污染物减量，从源头减少污染物排放。</w:t>
      </w:r>
    </w:p>
    <w:p>
      <w:pPr>
        <w:keepNext w:val="0"/>
        <w:keepLines w:val="0"/>
        <w:pageBreakBefore w:val="0"/>
        <w:shd w:val="clea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val="0"/>
          <w:color w:val="000000"/>
          <w:kern w:val="0"/>
          <w:sz w:val="32"/>
          <w:szCs w:val="32"/>
        </w:rPr>
        <w:t>（四）加强公众参与和社会监督。</w:t>
      </w:r>
      <w:r>
        <w:rPr>
          <w:rFonts w:hint="eastAsia" w:ascii="仿宋_GB2312" w:hAnsi="仿宋_GB2312" w:eastAsia="仿宋_GB2312" w:cs="仿宋_GB2312"/>
          <w:color w:val="000000"/>
          <w:kern w:val="0"/>
          <w:sz w:val="32"/>
          <w:szCs w:val="32"/>
        </w:rPr>
        <w:t>《条例》进一步畅通公众参与环保决策、监督环保工作的渠道。增加环保公益诉讼内容，鼓励社会组织和个人依法提起公益诉讼，维护公共环境权益，构建政府主导、企业主体、社会共治的大环保格局。</w:t>
      </w:r>
    </w:p>
    <w:p>
      <w:pPr>
        <w:keepNext w:val="0"/>
        <w:keepLines w:val="0"/>
        <w:pageBreakBefore w:val="0"/>
        <w:shd w:val="clea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val="0"/>
          <w:color w:val="000000"/>
          <w:kern w:val="0"/>
          <w:sz w:val="32"/>
          <w:szCs w:val="32"/>
        </w:rPr>
        <w:t>（五）突出地方生态环境保护特色。</w:t>
      </w:r>
      <w:r>
        <w:rPr>
          <w:rFonts w:hint="eastAsia" w:ascii="仿宋_GB2312" w:hAnsi="仿宋_GB2312" w:eastAsia="仿宋_GB2312" w:cs="仿宋_GB2312"/>
          <w:color w:val="000000"/>
          <w:kern w:val="0"/>
          <w:sz w:val="32"/>
          <w:szCs w:val="32"/>
        </w:rPr>
        <w:t>《条例》结合自治区特有自然条件、生态资源特点及环境问题，立足筑牢西北生态安全重要屏障定位，重点强化对黄河生态保护、自然保护地保护、水源地保护及重要生态系统、珍稀物种、特殊地质地貌等保护要求。</w:t>
      </w:r>
    </w:p>
    <w:p>
      <w:pPr>
        <w:keepNext w:val="0"/>
        <w:keepLines w:val="0"/>
        <w:pageBreakBefore w:val="0"/>
        <w:shd w:val="clea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val="0"/>
          <w:color w:val="000000"/>
          <w:kern w:val="0"/>
          <w:sz w:val="32"/>
          <w:szCs w:val="32"/>
        </w:rPr>
        <w:t>（六）创新非现场监管执法机制。</w:t>
      </w:r>
      <w:r>
        <w:rPr>
          <w:rFonts w:hint="eastAsia" w:ascii="仿宋_GB2312" w:hAnsi="仿宋_GB2312" w:eastAsia="仿宋_GB2312" w:cs="仿宋_GB2312"/>
          <w:color w:val="000000"/>
          <w:kern w:val="0"/>
          <w:sz w:val="32"/>
          <w:szCs w:val="32"/>
        </w:rPr>
        <w:t>按照生态环境部对非现场监管执法要求，明确要求企业安装、运行污染源在线监测设备，采取用水、用能、用电等过程监控措施，并与生态环境部门联网，实现污染物排放实时监控，有效提升监管效率与精准度。</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val="0"/>
          <w:bCs w:val="0"/>
          <w:color w:val="000000"/>
          <w:kern w:val="0"/>
          <w:sz w:val="32"/>
          <w:szCs w:val="32"/>
          <w:lang w:eastAsia="zh-CN"/>
        </w:rPr>
        <w:t>（七）</w:t>
      </w:r>
      <w:r>
        <w:rPr>
          <w:rFonts w:hint="eastAsia" w:ascii="楷体_GB2312" w:hAnsi="楷体_GB2312" w:eastAsia="楷体_GB2312" w:cs="楷体_GB2312"/>
          <w:b w:val="0"/>
          <w:bCs w:val="0"/>
          <w:color w:val="000000"/>
          <w:kern w:val="0"/>
          <w:sz w:val="32"/>
          <w:szCs w:val="32"/>
        </w:rPr>
        <w:t>补充设定行政处罚。</w:t>
      </w:r>
      <w:r>
        <w:rPr>
          <w:rFonts w:hint="eastAsia" w:ascii="仿宋_GB2312" w:hAnsi="仿宋_GB2312" w:eastAsia="仿宋_GB2312" w:cs="仿宋_GB2312"/>
          <w:color w:val="000000"/>
          <w:kern w:val="0"/>
          <w:sz w:val="32"/>
          <w:szCs w:val="32"/>
        </w:rPr>
        <w:t>针对当前生态环境服务机构监管需要，《条例》对弄虚作假、出具虚假报告等违法行为设定处罚罚则，以规范我区生态环境服务机构从业行为，优化生态环境社会化服务领域良性竞争的营商环境，提升社会化生态环保服务专业性和公信力。</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left="630" w:leftChars="0"/>
        <w:jc w:val="both"/>
        <w:textAlignment w:val="auto"/>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征求意见情况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color w:val="000000"/>
          <w:kern w:val="0"/>
          <w:sz w:val="32"/>
          <w:szCs w:val="32"/>
        </w:rPr>
        <w:t>2024年</w:t>
      </w:r>
      <w:r>
        <w:rPr>
          <w:rFonts w:hint="eastAsia" w:ascii="仿宋_GB2312" w:hAnsi="仿宋_GB2312" w:eastAsia="仿宋_GB2312" w:cs="仿宋_GB2312"/>
          <w:color w:val="000000"/>
          <w:kern w:val="0"/>
          <w:sz w:val="32"/>
          <w:szCs w:val="32"/>
          <w:lang w:val="en-US" w:eastAsia="zh-CN"/>
        </w:rPr>
        <w:t>4月</w:t>
      </w:r>
      <w:r>
        <w:rPr>
          <w:rFonts w:hint="eastAsia" w:ascii="仿宋_GB2312" w:hAnsi="仿宋_GB2312" w:eastAsia="仿宋_GB2312" w:cs="仿宋_GB2312"/>
          <w:color w:val="000000"/>
          <w:kern w:val="0"/>
          <w:sz w:val="32"/>
          <w:szCs w:val="32"/>
        </w:rPr>
        <w:t>，自治区人大、政府将《条例》列入2024年度立法项目。自治区生态环境厅按照地方性法规起草程序，严格遵循有关法律法规、国家和自治区相关文件精神，从我区工作实际出发，适当参考外省先进立法经验，</w:t>
      </w:r>
      <w:r>
        <w:rPr>
          <w:rFonts w:hint="eastAsia" w:ascii="仿宋_GB2312" w:hAnsi="仿宋_GB2312" w:eastAsia="仿宋_GB2312" w:cs="仿宋_GB2312"/>
          <w:color w:val="000000"/>
          <w:kern w:val="0"/>
          <w:sz w:val="32"/>
          <w:szCs w:val="32"/>
          <w:lang w:eastAsia="zh-CN"/>
        </w:rPr>
        <w:t>深入</w:t>
      </w:r>
      <w:r>
        <w:rPr>
          <w:rFonts w:hint="eastAsia" w:ascii="仿宋_GB2312" w:hAnsi="仿宋_GB2312" w:eastAsia="仿宋_GB2312" w:cs="仿宋_GB2312"/>
          <w:color w:val="000000"/>
          <w:kern w:val="0"/>
          <w:sz w:val="32"/>
          <w:szCs w:val="32"/>
        </w:rPr>
        <w:t>开展区内</w:t>
      </w:r>
      <w:r>
        <w:rPr>
          <w:rFonts w:hint="eastAsia" w:ascii="仿宋_GB2312" w:hAnsi="仿宋_GB2312" w:eastAsia="仿宋_GB2312" w:cs="仿宋_GB2312"/>
          <w:color w:val="000000"/>
          <w:kern w:val="0"/>
          <w:sz w:val="32"/>
          <w:szCs w:val="32"/>
          <w:lang w:eastAsia="zh-CN"/>
        </w:rPr>
        <w:t>实地</w:t>
      </w:r>
      <w:r>
        <w:rPr>
          <w:rFonts w:hint="eastAsia" w:ascii="仿宋_GB2312" w:hAnsi="仿宋_GB2312" w:eastAsia="仿宋_GB2312" w:cs="仿宋_GB2312"/>
          <w:color w:val="000000"/>
          <w:kern w:val="0"/>
          <w:sz w:val="32"/>
          <w:szCs w:val="32"/>
        </w:rPr>
        <w:t>调研</w:t>
      </w:r>
      <w:r>
        <w:rPr>
          <w:rFonts w:hint="eastAsia" w:ascii="仿宋_GB2312" w:hAnsi="仿宋_GB2312" w:eastAsia="仿宋_GB2312" w:cs="仿宋_GB2312"/>
          <w:color w:val="000000"/>
          <w:kern w:val="0"/>
          <w:sz w:val="32"/>
          <w:szCs w:val="32"/>
          <w:lang w:eastAsia="zh-CN"/>
        </w:rPr>
        <w:t>走访</w:t>
      </w:r>
      <w:r>
        <w:rPr>
          <w:rFonts w:hint="eastAsia" w:ascii="仿宋_GB2312" w:hAnsi="仿宋_GB2312" w:eastAsia="仿宋_GB2312" w:cs="仿宋_GB2312"/>
          <w:color w:val="000000"/>
          <w:kern w:val="0"/>
          <w:sz w:val="32"/>
          <w:szCs w:val="32"/>
        </w:rPr>
        <w:t>，同步征求社会公众、各地市和宁东管委会、区直部门意见，广泛听取各领域建议。组织召开有人大代表、政协委员、专家学者、企业代表和相关部门参与的拟设立罚则论证会暨专家论证会。累计收到意见建议226条，采纳210条，部分采纳10条，未采纳6条，未采纳意见建议均进行沟通反馈。经反复修改完善，突出合法性、实用性和可操作性，形成《条例（修订草案送审稿）》</w:t>
      </w:r>
      <w:r>
        <w:rPr>
          <w:rFonts w:hint="eastAsia" w:ascii="仿宋_GB2312" w:hAnsi="仿宋_GB2312" w:eastAsia="仿宋_GB2312" w:cs="仿宋_GB2312"/>
          <w:color w:val="000000"/>
          <w:kern w:val="0"/>
          <w:sz w:val="32"/>
          <w:szCs w:val="32"/>
          <w:lang w:eastAsia="zh-CN"/>
        </w:rPr>
        <w:t>，</w:t>
      </w:r>
      <w:r>
        <w:rPr>
          <w:rFonts w:hint="eastAsia" w:ascii="Times New Roman" w:hAnsi="Times New Roman" w:eastAsia="仿宋_GB2312" w:cs="Times New Roman"/>
          <w:color w:val="000000"/>
          <w:sz w:val="32"/>
          <w:szCs w:val="32"/>
          <w:highlight w:val="none"/>
          <w:lang w:val="en-US" w:eastAsia="zh-CN"/>
        </w:rPr>
        <w:t>并报送自治区人民政府</w:t>
      </w:r>
      <w:r>
        <w:rPr>
          <w:rFonts w:hint="eastAsia" w:ascii="仿宋_GB2312" w:hAnsi="仿宋_GB2312" w:eastAsia="仿宋_GB2312" w:cs="仿宋_GB2312"/>
          <w:color w:val="000000"/>
          <w:kern w:val="0"/>
          <w:sz w:val="32"/>
          <w:szCs w:val="32"/>
          <w:lang w:val="en-US" w:eastAsia="zh-CN"/>
        </w:rPr>
        <w:t>。2024年6月，</w:t>
      </w:r>
      <w:r>
        <w:rPr>
          <w:rFonts w:hint="eastAsia" w:ascii="Times New Roman" w:hAnsi="Times New Roman" w:eastAsia="仿宋_GB2312" w:cs="Times New Roman"/>
          <w:color w:val="000000"/>
          <w:sz w:val="32"/>
          <w:szCs w:val="32"/>
          <w:highlight w:val="none"/>
          <w:lang w:val="en-US" w:eastAsia="zh-CN"/>
        </w:rPr>
        <w:t>自治区人民政府转自治区司法厅进行审查。自治区</w:t>
      </w:r>
      <w:r>
        <w:rPr>
          <w:rFonts w:hint="default" w:ascii="Times New Roman" w:hAnsi="Times New Roman" w:eastAsia="仿宋_GB2312" w:cs="Times New Roman"/>
          <w:color w:val="000000"/>
          <w:sz w:val="32"/>
          <w:szCs w:val="32"/>
          <w:highlight w:val="none"/>
          <w:lang w:val="en-US" w:eastAsia="zh-CN"/>
        </w:rPr>
        <w:t>司法厅</w:t>
      </w:r>
      <w:r>
        <w:rPr>
          <w:rFonts w:hint="eastAsia" w:ascii="Times New Roman" w:hAnsi="Times New Roman" w:cs="Times New Roman"/>
          <w:color w:val="000000"/>
          <w:sz w:val="32"/>
          <w:szCs w:val="32"/>
          <w:highlight w:val="none"/>
          <w:lang w:val="en-US" w:eastAsia="zh-CN"/>
        </w:rPr>
        <w:t>高度重视，成立审查专班，就核心条款</w:t>
      </w:r>
      <w:r>
        <w:rPr>
          <w:rFonts w:hint="default" w:ascii="Times New Roman" w:hAnsi="Times New Roman" w:eastAsia="仿宋_GB2312" w:cs="Times New Roman"/>
          <w:color w:val="000000"/>
          <w:sz w:val="32"/>
          <w:szCs w:val="32"/>
          <w:highlight w:val="none"/>
          <w:lang w:val="en-US" w:eastAsia="zh-CN"/>
        </w:rPr>
        <w:t>会同</w:t>
      </w:r>
      <w:r>
        <w:rPr>
          <w:rFonts w:hint="eastAsia" w:ascii="Times New Roman" w:hAnsi="Times New Roman" w:eastAsia="仿宋_GB2312" w:cs="Times New Roman"/>
          <w:color w:val="000000"/>
          <w:sz w:val="32"/>
          <w:szCs w:val="32"/>
          <w:highlight w:val="none"/>
          <w:lang w:val="en-US" w:eastAsia="zh-CN"/>
        </w:rPr>
        <w:t>生态环境厅及</w:t>
      </w:r>
      <w:r>
        <w:rPr>
          <w:rFonts w:hint="default" w:ascii="Times New Roman" w:hAnsi="Times New Roman" w:eastAsia="仿宋_GB2312" w:cs="Times New Roman"/>
          <w:color w:val="000000"/>
          <w:sz w:val="32"/>
          <w:szCs w:val="32"/>
          <w:highlight w:val="none"/>
          <w:lang w:val="en-US" w:eastAsia="zh-CN"/>
        </w:rPr>
        <w:t>人大常委会相关委员会进行</w:t>
      </w:r>
      <w:r>
        <w:rPr>
          <w:rFonts w:hint="eastAsia" w:ascii="Times New Roman" w:hAnsi="Times New Roman" w:eastAsia="仿宋_GB2312" w:cs="Times New Roman"/>
          <w:color w:val="000000"/>
          <w:sz w:val="32"/>
          <w:szCs w:val="32"/>
          <w:highlight w:val="none"/>
          <w:lang w:val="en-US" w:eastAsia="zh-CN"/>
        </w:rPr>
        <w:t>了讨论</w:t>
      </w:r>
      <w:r>
        <w:rPr>
          <w:rFonts w:hint="default" w:ascii="Times New Roman" w:hAnsi="Times New Roman" w:eastAsia="仿宋_GB2312" w:cs="Times New Roman"/>
          <w:color w:val="000000"/>
          <w:sz w:val="32"/>
          <w:szCs w:val="32"/>
          <w:highlight w:val="none"/>
          <w:lang w:val="en-US" w:eastAsia="zh-CN"/>
        </w:rPr>
        <w:t>修改，形成了现在的</w:t>
      </w:r>
      <w:r>
        <w:rPr>
          <w:rFonts w:hint="default" w:ascii="Times New Roman" w:hAnsi="Times New Roman" w:eastAsia="仿宋_GB2312" w:cs="Times New Roman"/>
          <w:b w:val="0"/>
          <w:bCs w:val="0"/>
          <w:color w:val="auto"/>
          <w:sz w:val="32"/>
          <w:szCs w:val="32"/>
          <w:highlight w:val="none"/>
          <w:lang w:val="en-US" w:eastAsia="zh-CN"/>
        </w:rPr>
        <w:t>《条例（修订草案</w:t>
      </w:r>
      <w:r>
        <w:rPr>
          <w:rFonts w:hint="eastAsia" w:ascii="Times New Roman" w:hAnsi="Times New Roman" w:eastAsia="仿宋_GB2312" w:cs="Times New Roman"/>
          <w:b w:val="0"/>
          <w:bCs w:val="0"/>
          <w:color w:val="auto"/>
          <w:sz w:val="32"/>
          <w:szCs w:val="32"/>
          <w:highlight w:val="none"/>
          <w:lang w:val="en-US" w:eastAsia="zh-CN"/>
        </w:rPr>
        <w:t>征求意见稿</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BE35C2"/>
    <w:multiLevelType w:val="singleLevel"/>
    <w:tmpl w:val="FFBE35C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E63A1"/>
    <w:rsid w:val="295E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2024-07-09T15:19:00Z</dcterms:created>
  <dc:creator>指挥中心</dc:creator>
  <cp:lastModifiedBy>指挥中心</cp:lastModifiedBy>
  <dcterms:modified xsi:type="dcterms:W3CDTF">2024-07-09T15:20:01Z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