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540" w:lineRule="exact"/>
        <w:jc w:val="left"/>
        <w:textAlignment w:val="auto"/>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ageBreakBefore w:val="0"/>
        <w:kinsoku/>
        <w:wordWrap/>
        <w:topLinePunct w:val="0"/>
        <w:bidi w:val="0"/>
        <w:spacing w:line="540" w:lineRule="exact"/>
        <w:textAlignment w:val="auto"/>
        <w:rPr>
          <w:sz w:val="44"/>
          <w:szCs w:val="44"/>
        </w:rPr>
      </w:pPr>
    </w:p>
    <w:p>
      <w:pPr>
        <w:keepNext w:val="0"/>
        <w:keepLines w:val="0"/>
        <w:pageBreakBefore w:val="0"/>
        <w:widowControl w:val="0"/>
        <w:shd w:val="clear" w:color="auto" w:fill="auto"/>
        <w:kinsoku/>
        <w:wordWrap/>
        <w:overflowPunct/>
        <w:topLinePunct w:val="0"/>
        <w:autoSpaceDE/>
        <w:autoSpaceDN/>
        <w:bidi w:val="0"/>
        <w:spacing w:line="540" w:lineRule="exact"/>
        <w:ind w:firstLine="440" w:firstLineChars="1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《宁夏回族自治区国土空间规划条例</w:t>
      </w:r>
    </w:p>
    <w:p>
      <w:pPr>
        <w:keepNext w:val="0"/>
        <w:keepLines w:val="0"/>
        <w:pageBreakBefore w:val="0"/>
        <w:widowControl w:val="0"/>
        <w:shd w:val="clear" w:color="auto" w:fill="auto"/>
        <w:kinsoku/>
        <w:wordWrap/>
        <w:overflowPunct/>
        <w:topLinePunct w:val="0"/>
        <w:autoSpaceDE/>
        <w:autoSpaceDN/>
        <w:bidi w:val="0"/>
        <w:spacing w:line="540" w:lineRule="exact"/>
        <w:ind w:firstLine="440" w:firstLineChars="10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（修订草案</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的</w:t>
      </w:r>
      <w:r>
        <w:rPr>
          <w:rFonts w:hint="eastAsia" w:ascii="方正小标宋_GBK" w:hAnsi="方正小标宋_GBK" w:eastAsia="方正小标宋_GBK" w:cs="方正小标宋_GBK"/>
          <w:sz w:val="44"/>
          <w:szCs w:val="44"/>
        </w:rPr>
        <w:t>说明</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根据自治区</w:t>
      </w:r>
      <w:r>
        <w:rPr>
          <w:rFonts w:hint="eastAsia" w:ascii="仿宋_GB2312" w:hAnsi="仿宋_GB2312" w:eastAsia="仿宋_GB2312" w:cs="仿宋_GB2312"/>
          <w:sz w:val="32"/>
          <w:szCs w:val="32"/>
          <w:lang w:val="en-US" w:eastAsia="zh-CN"/>
        </w:rPr>
        <w:t>人大常委会、自治区人民政府</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年立法工作安排，</w:t>
      </w:r>
      <w:r>
        <w:rPr>
          <w:rFonts w:hint="eastAsia" w:ascii="仿宋_GB2312" w:hAnsi="仿宋_GB2312" w:eastAsia="仿宋_GB2312" w:cs="仿宋_GB2312"/>
          <w:sz w:val="32"/>
          <w:szCs w:val="32"/>
          <w:lang w:val="en-US" w:eastAsia="zh-CN"/>
        </w:rPr>
        <w:t>自治区自然资源厅</w:t>
      </w:r>
      <w:r>
        <w:rPr>
          <w:rFonts w:hint="eastAsia" w:ascii="仿宋_GB2312" w:hAnsi="仿宋_GB2312" w:eastAsia="仿宋_GB2312" w:cs="仿宋_GB2312"/>
          <w:sz w:val="32"/>
          <w:szCs w:val="32"/>
          <w:lang w:eastAsia="zh-CN"/>
        </w:rPr>
        <w:t>起草了《宁夏回族自治区</w:t>
      </w:r>
      <w:r>
        <w:rPr>
          <w:rFonts w:hint="eastAsia" w:ascii="仿宋_GB2312" w:hAnsi="仿宋_GB2312" w:eastAsia="仿宋_GB2312" w:cs="仿宋_GB2312"/>
          <w:sz w:val="32"/>
          <w:szCs w:val="32"/>
          <w:lang w:val="en-US" w:eastAsia="zh-CN"/>
        </w:rPr>
        <w:t>国土空间规划</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lang w:eastAsia="zh-CN"/>
        </w:rPr>
        <w:t>草案）》并报送自治区人民政府。</w:t>
      </w:r>
      <w:r>
        <w:rPr>
          <w:rFonts w:hint="eastAsia" w:ascii="仿宋_GB2312" w:hAnsi="仿宋_GB2312" w:eastAsia="仿宋_GB2312" w:cs="仿宋_GB2312"/>
          <w:sz w:val="32"/>
          <w:szCs w:val="32"/>
          <w:lang w:val="en-US" w:eastAsia="zh-CN"/>
        </w:rPr>
        <w:t>6月，自治区人民政府转自治区司法厅进行审查。</w:t>
      </w:r>
      <w:r>
        <w:rPr>
          <w:rFonts w:hint="eastAsia" w:ascii="仿宋_GB2312" w:hAnsi="仿宋_GB2312" w:eastAsia="仿宋_GB2312" w:cs="仿宋_GB2312"/>
          <w:sz w:val="32"/>
          <w:szCs w:val="32"/>
          <w:lang w:eastAsia="zh-CN"/>
        </w:rPr>
        <w:t>现将有关情况说明如下：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Style w:val="7"/>
          <w:rFonts w:hint="eastAsia" w:ascii="黑体" w:hAnsi="黑体" w:eastAsia="黑体" w:cs="黑体"/>
          <w:b w:val="0"/>
          <w:bCs/>
          <w:i w:val="0"/>
          <w:iCs w:val="0"/>
          <w:caps w:val="0"/>
          <w:color w:val="111111"/>
          <w:spacing w:val="0"/>
          <w:sz w:val="32"/>
          <w:szCs w:val="32"/>
          <w:shd w:val="clear" w:color="auto" w:fill="FFFFFF"/>
          <w:lang w:val="en-US" w:eastAsia="zh-CN"/>
        </w:rPr>
      </w:pPr>
      <w:r>
        <w:rPr>
          <w:rStyle w:val="7"/>
          <w:rFonts w:hint="eastAsia" w:ascii="黑体" w:hAnsi="黑体" w:eastAsia="黑体" w:cs="黑体"/>
          <w:b w:val="0"/>
          <w:bCs/>
          <w:i w:val="0"/>
          <w:iCs w:val="0"/>
          <w:caps w:val="0"/>
          <w:color w:val="111111"/>
          <w:spacing w:val="0"/>
          <w:sz w:val="32"/>
          <w:szCs w:val="32"/>
          <w:shd w:val="clear" w:color="auto" w:fill="FFFFFF"/>
        </w:rPr>
        <w:t>一、修订</w:t>
      </w:r>
      <w:r>
        <w:rPr>
          <w:rStyle w:val="7"/>
          <w:rFonts w:hint="eastAsia" w:ascii="黑体" w:hAnsi="黑体" w:eastAsia="黑体" w:cs="黑体"/>
          <w:b w:val="0"/>
          <w:bCs/>
          <w:i w:val="0"/>
          <w:iCs w:val="0"/>
          <w:caps w:val="0"/>
          <w:color w:val="111111"/>
          <w:spacing w:val="0"/>
          <w:sz w:val="32"/>
          <w:szCs w:val="32"/>
          <w:shd w:val="clear" w:color="auto" w:fill="FFFFFF"/>
          <w:lang w:eastAsia="zh-CN"/>
        </w:rPr>
        <w:t>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现行《宁夏回族自治区空间规划条例》于2017年5月25日经自治区第十一届人民代表大会常务委员会第三十一次会议修订，为我区开展中央空间规划（多规合一）试点工作提供了法律保障。</w:t>
      </w:r>
      <w:r>
        <w:rPr>
          <w:rFonts w:hint="eastAsia" w:ascii="仿宋_GB2312" w:hAnsi="仿宋_GB2312" w:eastAsia="仿宋_GB2312" w:cs="仿宋_GB2312"/>
          <w:sz w:val="32"/>
          <w:szCs w:val="32"/>
          <w:lang w:val="en-US" w:eastAsia="zh-CN"/>
        </w:rPr>
        <w:t>2018年国家机构改革后，我区认真落实党中央、国务院“多规合一”改革要求，</w:t>
      </w:r>
      <w:r>
        <w:rPr>
          <w:rFonts w:hint="eastAsia" w:ascii="仿宋_GB2312" w:hAnsi="仿宋_GB2312" w:eastAsia="仿宋_GB2312" w:cs="仿宋_GB2312"/>
          <w:sz w:val="32"/>
          <w:szCs w:val="32"/>
          <w:lang w:eastAsia="zh-CN"/>
        </w:rPr>
        <w:t>区市县国土空间总体规划全部编制完成，村庄规划应编尽编，</w:t>
      </w:r>
      <w:r>
        <w:rPr>
          <w:rFonts w:hint="eastAsia" w:ascii="仿宋_GB2312" w:hAnsi="仿宋_GB2312" w:eastAsia="仿宋_GB2312" w:cs="仿宋_GB2312"/>
          <w:sz w:val="32"/>
          <w:szCs w:val="32"/>
          <w:lang w:val="en-US" w:eastAsia="zh-CN"/>
        </w:rPr>
        <w:t>详细规划、专项规划管理制度持续完善，国土空间规划作为各类开发保护建设活动的基本依据，进入全面实施管理阶段。当前，国土空间治理工作的范畴、对象、责任部门、管理方式等均已发生变化，我区空间规划（多规合一）试点期间颁布的</w:t>
      </w:r>
      <w:r>
        <w:rPr>
          <w:rFonts w:hint="eastAsia" w:ascii="仿宋_GB2312" w:hAnsi="仿宋_GB2312" w:eastAsia="仿宋_GB2312" w:cs="仿宋_GB2312"/>
          <w:sz w:val="32"/>
          <w:szCs w:val="32"/>
          <w:lang w:eastAsia="zh-CN"/>
        </w:rPr>
        <w:t>《宁夏回族自治区空间规划条例》</w:t>
      </w:r>
      <w:r>
        <w:rPr>
          <w:rFonts w:hint="eastAsia" w:ascii="仿宋_GB2312" w:hAnsi="仿宋_GB2312" w:eastAsia="仿宋_GB2312" w:cs="仿宋_GB2312"/>
          <w:sz w:val="32"/>
          <w:szCs w:val="32"/>
          <w:lang w:val="en-US" w:eastAsia="zh-CN"/>
        </w:rPr>
        <w:t>已不适应国土空间规划实施管理实际，亟需通过修订，为国土空间规划的编制、审批、修改、实施、监督等全过程管理提供法律依据，我区国土空间规划管理实践中形成的具有地方特色的成熟做法也迫切需要在地方性立法中得到体现，发挥立法引导、推动、规范、保障改革的作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111111"/>
          <w:spacing w:val="0"/>
          <w:sz w:val="32"/>
          <w:szCs w:val="32"/>
          <w:shd w:val="clear" w:color="auto" w:fill="FFFFFF"/>
          <w:lang w:val="en-US" w:eastAsia="zh-CN"/>
        </w:rPr>
      </w:pPr>
      <w:r>
        <w:rPr>
          <w:rFonts w:hint="eastAsia" w:ascii="黑体" w:hAnsi="黑体" w:eastAsia="黑体" w:cs="黑体"/>
          <w:i w:val="0"/>
          <w:iCs w:val="0"/>
          <w:caps w:val="0"/>
          <w:color w:val="111111"/>
          <w:spacing w:val="0"/>
          <w:sz w:val="32"/>
          <w:szCs w:val="32"/>
          <w:shd w:val="clear" w:color="auto" w:fill="FFFFFF"/>
          <w:lang w:val="en-US" w:eastAsia="zh-CN"/>
        </w:rPr>
        <w:t>二、主要内容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《宁夏回族自治区国土空间规划条例（修订草案</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）》（以下简称《条例》）</w:t>
      </w:r>
      <w:r>
        <w:rPr>
          <w:rFonts w:hint="eastAsia" w:ascii="仿宋_GB2312" w:hAnsi="仿宋_GB2312" w:eastAsia="仿宋_GB2312" w:cs="仿宋_GB2312"/>
          <w:sz w:val="32"/>
          <w:szCs w:val="32"/>
          <w:highlight w:val="none"/>
          <w:lang w:val="en-US" w:eastAsia="zh-CN"/>
        </w:rPr>
        <w:t>由原来6章31条修订为6章79条，</w:t>
      </w:r>
      <w:r>
        <w:rPr>
          <w:rFonts w:hint="eastAsia" w:ascii="仿宋_GB2312" w:hAnsi="仿宋_GB2312" w:eastAsia="仿宋_GB2312" w:cs="仿宋_GB2312"/>
          <w:sz w:val="32"/>
          <w:szCs w:val="32"/>
          <w:lang w:val="en-US" w:eastAsia="zh-CN"/>
        </w:rPr>
        <w:t>对内容进行了全面修改。一是落实《城乡规划法》《土地管理法》有关规定，衔接制订中的《国土空间规划法》；二是按照当前规划管理需要，对《宁夏回族自治区〈城乡规划法〉实施办法》相关内容作出承接和修改；三是将我区工作中形成的可行做法纳入《条例》。修订后的《条例》包括总则、国土空间规划编制与修改、国土空间规划实施、监督管理、法律责任、附则等章节，主要内容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建立了国土空间规划体系。</w:t>
      </w:r>
      <w:r>
        <w:rPr>
          <w:rFonts w:hint="eastAsia" w:ascii="仿宋_GB2312" w:hAnsi="仿宋_GB2312" w:eastAsia="仿宋_GB2312" w:cs="仿宋_GB2312"/>
          <w:sz w:val="32"/>
          <w:szCs w:val="32"/>
          <w:lang w:val="en-US" w:eastAsia="zh-CN"/>
        </w:rPr>
        <w:t>《条例》明确自治区建立“四级三类”国土空间规划体系，包括国土空间总体规划、详细规划和专项规划。下级国土空间规划服从上级国土空间规划，详细规划、相关专项规划服从总体规划，相关专项规划应当相互协同并与详细规划相衔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en-US" w:eastAsia="zh-CN"/>
        </w:rPr>
        <w:t>（二）明确了规划管理</w:t>
      </w:r>
      <w:r>
        <w:rPr>
          <w:rFonts w:hint="eastAsia" w:ascii="楷体_GB2312" w:hAnsi="楷体_GB2312" w:eastAsia="楷体_GB2312" w:cs="楷体_GB2312"/>
          <w:b/>
          <w:sz w:val="32"/>
          <w:szCs w:val="32"/>
        </w:rPr>
        <w:t>工作机制。</w:t>
      </w:r>
      <w:r>
        <w:rPr>
          <w:rFonts w:hint="eastAsia" w:ascii="仿宋_GB2312" w:hAnsi="仿宋_GB2312" w:eastAsia="仿宋_GB2312" w:cs="仿宋_GB2312"/>
          <w:sz w:val="32"/>
          <w:szCs w:val="32"/>
          <w:lang w:val="en-US" w:eastAsia="zh-CN"/>
        </w:rPr>
        <w:t>《条例》明确县级以上人民政府加强对国土空间规划工作的领导，建立健全国土空间规划管理委员会制度。各级自然资源主管部门负责本行政区域内的国土空间规划管理工作。发展改革、工业和信息化、财政、生态环境等部门依据各自职责做好国土空间规划相关工作。乡（镇）人民政府按照职责负责本行政区域内国土空间规划相关工作。</w:t>
      </w:r>
    </w:p>
    <w:p>
      <w:pPr>
        <w:pStyle w:val="8"/>
        <w:keepNext w:val="0"/>
        <w:keepLines w:val="0"/>
        <w:pageBreakBefore w:val="0"/>
        <w:widowControl w:val="0"/>
        <w:shd w:val="clear" w:color="auto" w:fill="auto"/>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三）完善了规划编制修改要求。</w:t>
      </w:r>
      <w:r>
        <w:rPr>
          <w:rFonts w:hint="eastAsia" w:ascii="仿宋_GB2312" w:hAnsi="仿宋_GB2312" w:eastAsia="仿宋_GB2312" w:cs="仿宋_GB2312"/>
          <w:kern w:val="0"/>
          <w:sz w:val="32"/>
          <w:szCs w:val="32"/>
          <w:lang w:val="en-US" w:eastAsia="zh-CN" w:bidi="ar"/>
        </w:rPr>
        <w:t>结合自治区实际，《条例》明确国土空间总体规划和详细规划的定义、内容、编制主体、审批程序，同时规定了规划的修改情形和程序，杜绝随意修改、违规变更已经批复的国土空间规划。针对专项规划统筹难度大的问题，明确建立专项规划编制目录清单管理制度，规定专项规划成果报批前由同级自然资源主管部门进行国土空间规划符合性核对。</w:t>
      </w:r>
    </w:p>
    <w:p>
      <w:pPr>
        <w:pStyle w:val="8"/>
        <w:keepNext w:val="0"/>
        <w:keepLines w:val="0"/>
        <w:pageBreakBefore w:val="0"/>
        <w:widowControl w:val="0"/>
        <w:shd w:val="clear" w:color="auto" w:fill="auto"/>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2"/>
          <w:szCs w:val="32"/>
          <w:lang w:val="en-US" w:eastAsia="zh-CN"/>
        </w:rPr>
        <w:t>（四）细化了空间管控相关规定。</w:t>
      </w:r>
      <w:r>
        <w:rPr>
          <w:rFonts w:hint="eastAsia" w:ascii="仿宋_GB2312" w:hAnsi="仿宋_GB2312" w:eastAsia="仿宋_GB2312" w:cs="仿宋_GB2312"/>
          <w:kern w:val="0"/>
          <w:sz w:val="32"/>
          <w:szCs w:val="32"/>
          <w:lang w:val="en-US" w:eastAsia="zh-CN" w:bidi="ar"/>
        </w:rPr>
        <w:t>《条例》规定依法批准的国土空间总体规划、详细规划是实施国土空间分区分类用途管制的法定依据，明确了耕地和永久基本农田、生态保护红线、城镇开发边界的用途管制要求。对生态修复、自然生态资源、历史文化资源、地下空间等分别提出引导和管控要求。针对规划弹性不足的问题，规定建立规划留白管理制度，对国土空间规划确定的留白空间严格管控。</w:t>
      </w:r>
    </w:p>
    <w:p>
      <w:pPr>
        <w:pStyle w:val="8"/>
        <w:keepNext w:val="0"/>
        <w:keepLines w:val="0"/>
        <w:pageBreakBefore w:val="0"/>
        <w:widowControl w:val="0"/>
        <w:shd w:val="clear" w:color="auto" w:fill="auto"/>
        <w:kinsoku/>
        <w:wordWrap/>
        <w:overflowPunct w:val="0"/>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2"/>
          <w:szCs w:val="32"/>
          <w:lang w:val="en-US" w:eastAsia="zh-CN"/>
        </w:rPr>
        <w:t>（五）规范了建设工程规划管理</w:t>
      </w:r>
      <w:r>
        <w:rPr>
          <w:rFonts w:hint="eastAsia" w:ascii="方正仿宋_GBK" w:hAnsi="方正仿宋_GBK" w:eastAsia="方正仿宋_GBK" w:cs="方正仿宋_GBK"/>
          <w:kern w:val="0"/>
          <w:sz w:val="32"/>
          <w:szCs w:val="32"/>
          <w:lang w:val="en-US" w:eastAsia="zh-CN" w:bidi="ar"/>
        </w:rPr>
        <w:t>。</w:t>
      </w:r>
      <w:r>
        <w:rPr>
          <w:rFonts w:hint="eastAsia" w:ascii="仿宋_GB2312" w:hAnsi="仿宋_GB2312" w:eastAsia="仿宋_GB2312" w:cs="仿宋_GB2312"/>
          <w:kern w:val="0"/>
          <w:sz w:val="32"/>
          <w:szCs w:val="32"/>
          <w:lang w:val="en-US" w:eastAsia="zh-CN" w:bidi="ar"/>
        </w:rPr>
        <w:t>《条例》将规划许可制度和用地审批制度有机融合，衔接了用地预审与选址意见书合并的要求。进一步加强规划条件管理，分类明确规划条件管理措施。为简化行政审批，提出设区的市、县（市）人民政府自然资源主管部门可以制定建设工程规划许可豁免清单，为简化或者免予办理建设工程规划许可提供法律支撑。</w:t>
      </w:r>
    </w:p>
    <w:p>
      <w:pPr>
        <w:pStyle w:val="8"/>
        <w:keepNext w:val="0"/>
        <w:keepLines w:val="0"/>
        <w:pageBreakBefore w:val="0"/>
        <w:widowControl w:val="0"/>
        <w:shd w:val="clear" w:color="auto" w:fill="auto"/>
        <w:kinsoku/>
        <w:wordWrap/>
        <w:overflowPunct w:val="0"/>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sz w:val="32"/>
          <w:szCs w:val="32"/>
          <w:lang w:eastAsia="zh-Hans"/>
        </w:rPr>
        <w:t>（</w:t>
      </w:r>
      <w:r>
        <w:rPr>
          <w:rFonts w:hint="eastAsia" w:ascii="楷体_GB2312" w:hAnsi="楷体_GB2312" w:eastAsia="楷体_GB2312" w:cs="楷体_GB2312"/>
          <w:b/>
          <w:sz w:val="32"/>
          <w:szCs w:val="32"/>
          <w:lang w:eastAsia="zh-CN"/>
        </w:rPr>
        <w:t>六</w:t>
      </w:r>
      <w:r>
        <w:rPr>
          <w:rFonts w:hint="eastAsia" w:ascii="楷体_GB2312" w:hAnsi="楷体_GB2312" w:eastAsia="楷体_GB2312" w:cs="楷体_GB2312"/>
          <w:b/>
          <w:sz w:val="32"/>
          <w:szCs w:val="32"/>
          <w:lang w:eastAsia="zh-Hans"/>
        </w:rPr>
        <w:t>）</w:t>
      </w:r>
      <w:r>
        <w:rPr>
          <w:rFonts w:hint="eastAsia" w:ascii="楷体_GB2312" w:hAnsi="楷体_GB2312" w:eastAsia="楷体_GB2312" w:cs="楷体_GB2312"/>
          <w:b/>
          <w:sz w:val="32"/>
          <w:szCs w:val="32"/>
          <w:lang w:val="en-US" w:eastAsia="zh-CN"/>
        </w:rPr>
        <w:t>强化了规划监督管理措施</w:t>
      </w:r>
      <w:r>
        <w:rPr>
          <w:rFonts w:hint="eastAsia" w:ascii="楷体_GB2312" w:hAnsi="楷体_GB2312" w:eastAsia="楷体_GB2312" w:cs="楷体_GB2312"/>
          <w:b/>
          <w:sz w:val="32"/>
          <w:szCs w:val="32"/>
          <w:lang w:val="en-US" w:eastAsia="zh-Hans"/>
        </w:rPr>
        <w:t>。</w:t>
      </w:r>
      <w:r>
        <w:rPr>
          <w:rFonts w:hint="eastAsia" w:ascii="仿宋_GB2312" w:hAnsi="仿宋_GB2312" w:eastAsia="仿宋_GB2312" w:cs="仿宋_GB2312"/>
          <w:kern w:val="0"/>
          <w:sz w:val="32"/>
          <w:szCs w:val="32"/>
          <w:lang w:val="en-US" w:eastAsia="zh-CN" w:bidi="ar"/>
        </w:rPr>
        <w:t>《条例》明确建立人大、政府部门和社会监督体系，确立档案管理、监测预警、定期评估、督察整改等制度，为国土空间规划监督管理工作提供制度保障。考虑综合执法改革后，各地规划执法职能分散且情况各异，要求市、县人民政府按照分类管理、协同管控、各尽其责的原则，统筹协调国土空间规划行政执法工作，明确行政执法工作责任，并在法律责任中提出衔接条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iCs w:val="0"/>
          <w:caps w:val="0"/>
          <w:color w:val="111111"/>
          <w:spacing w:val="0"/>
          <w:sz w:val="32"/>
          <w:szCs w:val="32"/>
          <w:shd w:val="clear" w:color="auto" w:fill="FFFFFF"/>
          <w:lang w:val="en-US"/>
        </w:rPr>
      </w:pPr>
      <w:r>
        <w:rPr>
          <w:rStyle w:val="7"/>
          <w:rFonts w:hint="eastAsia" w:ascii="黑体" w:hAnsi="黑体" w:eastAsia="黑体" w:cs="黑体"/>
          <w:b w:val="0"/>
          <w:bCs w:val="0"/>
          <w:i w:val="0"/>
          <w:iCs w:val="0"/>
          <w:caps w:val="0"/>
          <w:color w:val="111111"/>
          <w:spacing w:val="0"/>
          <w:sz w:val="32"/>
          <w:szCs w:val="32"/>
          <w:shd w:val="clear" w:color="auto" w:fill="FFFFFF"/>
          <w:lang w:val="en-US" w:eastAsia="zh-CN"/>
        </w:rPr>
        <w:t>三</w:t>
      </w:r>
      <w:r>
        <w:rPr>
          <w:rStyle w:val="7"/>
          <w:rFonts w:hint="eastAsia" w:ascii="黑体" w:hAnsi="黑体" w:eastAsia="黑体" w:cs="黑体"/>
          <w:b w:val="0"/>
          <w:bCs w:val="0"/>
          <w:i w:val="0"/>
          <w:iCs w:val="0"/>
          <w:caps w:val="0"/>
          <w:color w:val="111111"/>
          <w:spacing w:val="0"/>
          <w:sz w:val="32"/>
          <w:szCs w:val="32"/>
          <w:shd w:val="clear" w:color="auto" w:fill="FFFFFF"/>
        </w:rPr>
        <w:t>、</w:t>
      </w:r>
      <w:r>
        <w:rPr>
          <w:rStyle w:val="7"/>
          <w:rFonts w:hint="eastAsia" w:ascii="黑体" w:hAnsi="黑体" w:eastAsia="黑体" w:cs="黑体"/>
          <w:b w:val="0"/>
          <w:bCs w:val="0"/>
          <w:i w:val="0"/>
          <w:iCs w:val="0"/>
          <w:caps w:val="0"/>
          <w:color w:val="111111"/>
          <w:spacing w:val="0"/>
          <w:sz w:val="32"/>
          <w:szCs w:val="32"/>
          <w:shd w:val="clear" w:color="auto" w:fill="FFFFFF"/>
          <w:lang w:val="en-US" w:eastAsia="zh-CN"/>
        </w:rPr>
        <w:t>征求意见情况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color w:val="auto"/>
          <w:szCs w:val="32"/>
        </w:rPr>
      </w:pPr>
      <w:r>
        <w:rPr>
          <w:rFonts w:hint="eastAsia" w:ascii="仿宋_GB2312" w:hAnsi="仿宋_GB2312" w:eastAsia="仿宋_GB2312" w:cs="仿宋_GB2312"/>
          <w:sz w:val="32"/>
          <w:szCs w:val="32"/>
          <w:lang w:val="en-US" w:eastAsia="zh-CN"/>
        </w:rPr>
        <w:t>自治区司法厅高度重视，成立审查专班，坚持“科学立法、民主立法、依法立法”，对重大问题进行研究论证。前期，自治区自然资源厅通过实地调研和书面调研的方式深入开展区内调研，梳理立法拟解决的主要问题，广泛听取各方面意见建议。同时，组织赴海南、湖南等地实地调研，了解外省立法经验做法，形成调研报告。《条例》修订草案形成后，自治区自然资源厅广泛征求各市、县（市、区）人民政府、自治区有关部门意见建议，通过网络公开征求社会各界意见，共收集到修改意见73条，采纳46条。邀请人大、政协、司法厅及相关领域专家开展专家论证，对《条例》规定制度的合法性、合理性、科学性和主要措施等进行全面深入论证，共收集到修改意见89条，采纳74条。经过反复修改完善，形成《条例》修订草案送审稿。自治区司法厅会同自然资源厅对《条例》进行初步修改，形成了现在的《条例（修订草案征求意见稿）》。</w:t>
      </w:r>
    </w:p>
    <w:p/>
    <w:sectPr>
      <w:footerReference r:id="rId3" w:type="default"/>
      <w:pgSz w:w="11906" w:h="16838"/>
      <w:pgMar w:top="2098" w:right="1474" w:bottom="1984" w:left="1587" w:header="851"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232BF"/>
    <w:rsid w:val="57A2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7">
    <w:name w:val="Strong"/>
    <w:basedOn w:val="6"/>
    <w:qFormat/>
    <w:uiPriority w:val="0"/>
    <w:rPr>
      <w:rFonts w:ascii="Calibri" w:hAnsi="Calibri" w:eastAsia="宋体" w:cs="Times New Roman"/>
      <w:b/>
    </w:rPr>
  </w:style>
  <w:style w:type="paragraph" w:customStyle="1" w:styleId="8">
    <w:name w:val="无间隔1"/>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2024-07-09T15:11:00Z</dcterms:created>
  <dc:creator>指挥中心</dc:creator>
  <cp:lastModifiedBy>指挥中心</cp:lastModifiedBy>
  <dcterms:modified xsi:type="dcterms:W3CDTF">2024-07-09T15:11:51Z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