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3FBD2" w14:textId="77777777" w:rsidR="00D11D74" w:rsidRDefault="00D11D74" w:rsidP="00D11D74">
      <w:pPr>
        <w:pStyle w:val="a3"/>
        <w:adjustRightInd w:val="0"/>
        <w:snapToGrid w:val="0"/>
        <w:spacing w:before="0" w:beforeAutospacing="0" w:after="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宁夏回族自治区水污染防治条例（草案）</w:t>
      </w:r>
    </w:p>
    <w:p w14:paraId="33108241" w14:textId="77777777" w:rsidR="00D11D74" w:rsidRDefault="00D11D74" w:rsidP="00D11D74">
      <w:pPr>
        <w:pStyle w:val="a3"/>
        <w:adjustRightInd w:val="0"/>
        <w:snapToGrid w:val="0"/>
        <w:spacing w:before="0" w:beforeAutospacing="0" w:after="0" w:afterAutospacing="0" w:line="600" w:lineRule="exact"/>
        <w:jc w:val="center"/>
        <w:rPr>
          <w:rFonts w:ascii="仿宋_GB2312" w:eastAsia="仿宋_GB2312" w:hAnsiTheme="minorEastAsia"/>
          <w:b/>
          <w:bCs/>
          <w:sz w:val="32"/>
          <w:szCs w:val="32"/>
        </w:rPr>
      </w:pPr>
      <w:r>
        <w:rPr>
          <w:rFonts w:ascii="仿宋_GB2312" w:eastAsia="仿宋_GB2312" w:hAnsiTheme="minorEastAsia" w:hint="eastAsia"/>
          <w:b/>
          <w:bCs/>
          <w:sz w:val="32"/>
          <w:szCs w:val="32"/>
        </w:rPr>
        <w:t>（送审稿）</w:t>
      </w:r>
    </w:p>
    <w:p w14:paraId="1B61BEB9" w14:textId="77777777" w:rsidR="00D11D74" w:rsidRDefault="00D11D74" w:rsidP="00D11D74">
      <w:pPr>
        <w:pStyle w:val="a3"/>
        <w:adjustRightInd w:val="0"/>
        <w:snapToGrid w:val="0"/>
        <w:spacing w:before="0" w:beforeAutospacing="0" w:after="0" w:afterAutospacing="0" w:line="560" w:lineRule="exact"/>
        <w:ind w:firstLineChars="200" w:firstLine="640"/>
        <w:jc w:val="center"/>
        <w:rPr>
          <w:rFonts w:ascii="黑体" w:eastAsia="黑体" w:hAnsi="黑体"/>
          <w:sz w:val="32"/>
          <w:szCs w:val="32"/>
        </w:rPr>
      </w:pPr>
    </w:p>
    <w:p w14:paraId="0FDE8126" w14:textId="77777777" w:rsidR="00D11D74" w:rsidRDefault="00D11D74" w:rsidP="00D11D74">
      <w:pPr>
        <w:pStyle w:val="a3"/>
        <w:adjustRightInd w:val="0"/>
        <w:snapToGrid w:val="0"/>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第一章  总则</w:t>
      </w:r>
    </w:p>
    <w:p w14:paraId="660D3C49" w14:textId="77777777" w:rsidR="00D11D74" w:rsidRDefault="00D11D74" w:rsidP="00D11D74">
      <w:pPr>
        <w:pStyle w:val="a3"/>
        <w:adjustRightInd w:val="0"/>
        <w:snapToGrid w:val="0"/>
        <w:spacing w:before="0" w:beforeAutospacing="0" w:after="0" w:afterAutospacing="0" w:line="560" w:lineRule="exact"/>
        <w:ind w:firstLineChars="200" w:firstLine="640"/>
        <w:jc w:val="both"/>
        <w:rPr>
          <w:rFonts w:ascii="黑体" w:eastAsia="黑体" w:hAnsi="黑体"/>
          <w:sz w:val="32"/>
          <w:szCs w:val="32"/>
        </w:rPr>
      </w:pPr>
    </w:p>
    <w:p w14:paraId="24CEA02D" w14:textId="77777777" w:rsidR="00D11D74" w:rsidRDefault="00D11D74" w:rsidP="00D11D74">
      <w:pPr>
        <w:pStyle w:val="a3"/>
        <w:adjustRightInd w:val="0"/>
        <w:snapToGrid w:val="0"/>
        <w:spacing w:before="0" w:beforeAutospacing="0" w:after="0" w:afterAutospacing="0" w:line="600" w:lineRule="exact"/>
        <w:ind w:firstLineChars="200" w:firstLine="640"/>
        <w:jc w:val="both"/>
        <w:rPr>
          <w:rFonts w:ascii="仿宋_GB2312" w:eastAsia="仿宋_GB2312" w:hAnsiTheme="minorEastAsia"/>
          <w:sz w:val="32"/>
          <w:szCs w:val="32"/>
        </w:rPr>
      </w:pPr>
      <w:r>
        <w:rPr>
          <w:rFonts w:ascii="黑体" w:eastAsia="黑体" w:hAnsi="黑体" w:hint="eastAsia"/>
          <w:sz w:val="32"/>
          <w:szCs w:val="32"/>
        </w:rPr>
        <w:t xml:space="preserve">第一条  </w:t>
      </w:r>
      <w:r>
        <w:rPr>
          <w:rFonts w:ascii="仿宋_GB2312" w:eastAsia="仿宋_GB2312" w:hAnsiTheme="minorEastAsia" w:hint="eastAsia"/>
          <w:sz w:val="32"/>
          <w:szCs w:val="32"/>
        </w:rPr>
        <w:t>为了防治水污染，</w:t>
      </w:r>
      <w:r>
        <w:rPr>
          <w:rFonts w:ascii="仿宋_GB2312" w:eastAsia="仿宋_GB2312" w:hAnsiTheme="minorEastAsia"/>
          <w:sz w:val="32"/>
          <w:szCs w:val="32"/>
        </w:rPr>
        <w:t>保护水生态，</w:t>
      </w:r>
      <w:r>
        <w:rPr>
          <w:rFonts w:ascii="仿宋_GB2312" w:eastAsia="仿宋_GB2312" w:hAnsiTheme="minorEastAsia" w:hint="eastAsia"/>
          <w:sz w:val="32"/>
          <w:szCs w:val="32"/>
        </w:rPr>
        <w:t>保障</w:t>
      </w:r>
      <w:r>
        <w:rPr>
          <w:rFonts w:ascii="仿宋_GB2312" w:eastAsia="仿宋_GB2312" w:hAnsiTheme="minorEastAsia"/>
          <w:sz w:val="32"/>
          <w:szCs w:val="32"/>
        </w:rPr>
        <w:t>饮</w:t>
      </w:r>
      <w:r>
        <w:rPr>
          <w:rFonts w:ascii="仿宋_GB2312" w:eastAsia="仿宋_GB2312" w:hAnsiTheme="minorEastAsia" w:hint="eastAsia"/>
          <w:sz w:val="32"/>
          <w:szCs w:val="32"/>
        </w:rPr>
        <w:t>用水安全，</w:t>
      </w:r>
      <w:r>
        <w:rPr>
          <w:rFonts w:ascii="仿宋_GB2312" w:eastAsia="仿宋_GB2312" w:hAnsiTheme="minorEastAsia"/>
          <w:sz w:val="32"/>
          <w:szCs w:val="32"/>
        </w:rPr>
        <w:t>维护公众健康，</w:t>
      </w:r>
      <w:r>
        <w:rPr>
          <w:rFonts w:ascii="仿宋_GB2312" w:eastAsia="仿宋_GB2312" w:hAnsiTheme="minorEastAsia" w:hint="eastAsia"/>
          <w:sz w:val="32"/>
          <w:szCs w:val="32"/>
        </w:rPr>
        <w:t>推进生态文明建设，促进经济社会可持续发展，根据《中华人民共和国水污染防治法》等有关法律、行政法规，结合自治区实际，制定本条例。</w:t>
      </w:r>
    </w:p>
    <w:p w14:paraId="25E3A827" w14:textId="77777777" w:rsidR="00D11D74" w:rsidRDefault="00D11D74" w:rsidP="00D11D74">
      <w:pPr>
        <w:pStyle w:val="a3"/>
        <w:adjustRightInd w:val="0"/>
        <w:snapToGrid w:val="0"/>
        <w:spacing w:before="0" w:beforeAutospacing="0" w:after="0" w:afterAutospacing="0" w:line="600" w:lineRule="exact"/>
        <w:ind w:firstLineChars="200" w:firstLine="640"/>
        <w:jc w:val="both"/>
        <w:rPr>
          <w:rFonts w:ascii="仿宋_GB2312" w:eastAsia="仿宋_GB2312" w:hAnsiTheme="minorEastAsia"/>
          <w:sz w:val="32"/>
          <w:szCs w:val="32"/>
        </w:rPr>
      </w:pPr>
      <w:r>
        <w:rPr>
          <w:rFonts w:ascii="黑体" w:eastAsia="黑体" w:hAnsi="黑体" w:hint="eastAsia"/>
          <w:sz w:val="32"/>
          <w:szCs w:val="32"/>
        </w:rPr>
        <w:t xml:space="preserve">第二条 </w:t>
      </w:r>
      <w:r>
        <w:rPr>
          <w:rFonts w:ascii="仿宋_GB2312" w:eastAsia="仿宋_GB2312" w:hAnsiTheme="minorEastAsia" w:hint="eastAsia"/>
          <w:sz w:val="32"/>
          <w:szCs w:val="32"/>
        </w:rPr>
        <w:t xml:space="preserve"> 本条例适用于自治区行政区域内</w:t>
      </w:r>
      <w:r>
        <w:rPr>
          <w:rFonts w:ascii="仿宋_GB2312" w:eastAsia="仿宋_GB2312" w:hAnsiTheme="minorEastAsia"/>
          <w:sz w:val="32"/>
          <w:szCs w:val="32"/>
        </w:rPr>
        <w:t>河流、湖泊、</w:t>
      </w:r>
      <w:r>
        <w:rPr>
          <w:rFonts w:ascii="仿宋_GB2312" w:eastAsia="仿宋_GB2312" w:hAnsiTheme="minorEastAsia" w:hint="eastAsia"/>
          <w:sz w:val="32"/>
          <w:szCs w:val="32"/>
        </w:rPr>
        <w:t>沟渠</w:t>
      </w:r>
      <w:r>
        <w:rPr>
          <w:rFonts w:ascii="仿宋_GB2312" w:eastAsia="仿宋_GB2312" w:hAnsiTheme="minorEastAsia"/>
          <w:sz w:val="32"/>
          <w:szCs w:val="32"/>
        </w:rPr>
        <w:t>、水库等地表水体以及地下水体的污染防治</w:t>
      </w:r>
      <w:r>
        <w:rPr>
          <w:rFonts w:ascii="仿宋_GB2312" w:eastAsia="仿宋_GB2312" w:hAnsiTheme="minorEastAsia" w:hint="eastAsia"/>
          <w:sz w:val="32"/>
          <w:szCs w:val="32"/>
        </w:rPr>
        <w:t>。</w:t>
      </w:r>
    </w:p>
    <w:p w14:paraId="29B6B6C9"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第三条</w:t>
      </w:r>
      <w:r>
        <w:rPr>
          <w:rFonts w:ascii="黑体" w:eastAsia="黑体" w:hAnsi="黑体"/>
          <w:sz w:val="32"/>
          <w:szCs w:val="32"/>
        </w:rPr>
        <w:t xml:space="preserve"> </w:t>
      </w:r>
      <w:r>
        <w:rPr>
          <w:rFonts w:ascii="黑体" w:eastAsia="黑体" w:hAnsi="黑体" w:hint="eastAsia"/>
          <w:sz w:val="32"/>
          <w:szCs w:val="32"/>
        </w:rPr>
        <w:t xml:space="preserve"> </w:t>
      </w:r>
      <w:r>
        <w:rPr>
          <w:rFonts w:ascii="仿宋_GB2312" w:eastAsia="仿宋_GB2312" w:hAnsiTheme="minorEastAsia"/>
          <w:sz w:val="32"/>
          <w:szCs w:val="32"/>
        </w:rPr>
        <w:t>水污染防治</w:t>
      </w:r>
      <w:r>
        <w:rPr>
          <w:rFonts w:ascii="仿宋_GB2312" w:eastAsia="仿宋_GB2312" w:hAnsiTheme="minorEastAsia" w:hint="eastAsia"/>
          <w:sz w:val="32"/>
          <w:szCs w:val="32"/>
        </w:rPr>
        <w:t>工作必须坚持党的领导，贯彻绿水青山就是金山银山的理念，以改善水环境质量为核心，统筹山水林田湖草系统治理。</w:t>
      </w:r>
    </w:p>
    <w:p w14:paraId="618F15F5" w14:textId="77777777" w:rsidR="00D11D74" w:rsidRDefault="00D11D74" w:rsidP="00D11D74">
      <w:pPr>
        <w:pStyle w:val="a3"/>
        <w:shd w:val="clear" w:color="auto" w:fill="FFFFFF"/>
        <w:spacing w:before="0" w:beforeAutospacing="0" w:after="0" w:afterAutospacing="0" w:line="480" w:lineRule="atLeast"/>
        <w:ind w:firstLineChars="200" w:firstLine="640"/>
        <w:jc w:val="both"/>
        <w:rPr>
          <w:rFonts w:ascii="仿宋_GB2312" w:eastAsia="仿宋_GB2312" w:hAnsiTheme="minorEastAsia"/>
          <w:sz w:val="32"/>
          <w:szCs w:val="32"/>
        </w:rPr>
      </w:pPr>
      <w:r>
        <w:rPr>
          <w:rFonts w:ascii="黑体" w:eastAsia="黑体" w:hAnsi="黑体" w:hint="eastAsia"/>
          <w:sz w:val="32"/>
          <w:szCs w:val="32"/>
        </w:rPr>
        <w:t xml:space="preserve">第四条  </w:t>
      </w:r>
      <w:r>
        <w:rPr>
          <w:rFonts w:ascii="仿宋_GB2312" w:eastAsia="仿宋_GB2312" w:hAnsiTheme="minorEastAsia"/>
          <w:sz w:val="32"/>
          <w:szCs w:val="32"/>
        </w:rPr>
        <w:t>县级以上人民政府应当</w:t>
      </w:r>
      <w:r>
        <w:rPr>
          <w:rFonts w:ascii="仿宋_GB2312" w:eastAsia="仿宋_GB2312" w:hAnsiTheme="minorEastAsia" w:hint="eastAsia"/>
          <w:sz w:val="32"/>
          <w:szCs w:val="32"/>
        </w:rPr>
        <w:t>落实</w:t>
      </w:r>
      <w:r>
        <w:rPr>
          <w:rFonts w:ascii="仿宋_GB2312" w:eastAsia="仿宋_GB2312" w:hAnsiTheme="minorEastAsia"/>
          <w:sz w:val="32"/>
          <w:szCs w:val="32"/>
        </w:rPr>
        <w:t>国民经济和社会发展规划，</w:t>
      </w:r>
      <w:r>
        <w:rPr>
          <w:rFonts w:ascii="仿宋_GB2312" w:eastAsia="仿宋_GB2312" w:hAnsiTheme="minorEastAsia" w:hint="eastAsia"/>
          <w:sz w:val="32"/>
          <w:szCs w:val="32"/>
        </w:rPr>
        <w:t>优化产业结构，</w:t>
      </w:r>
      <w:r>
        <w:rPr>
          <w:rFonts w:ascii="仿宋_GB2312" w:eastAsia="仿宋_GB2312" w:hAnsiTheme="minorEastAsia"/>
          <w:sz w:val="32"/>
          <w:szCs w:val="32"/>
        </w:rPr>
        <w:t>完善政策措施，</w:t>
      </w:r>
      <w:r>
        <w:rPr>
          <w:rFonts w:ascii="仿宋_GB2312" w:eastAsia="仿宋_GB2312" w:hAnsiTheme="minorEastAsia" w:hint="eastAsia"/>
          <w:sz w:val="32"/>
          <w:szCs w:val="32"/>
        </w:rPr>
        <w:t>加大</w:t>
      </w:r>
      <w:r>
        <w:rPr>
          <w:rFonts w:ascii="仿宋_GB2312" w:eastAsia="仿宋_GB2312" w:hAnsiTheme="minorEastAsia"/>
          <w:sz w:val="32"/>
          <w:szCs w:val="32"/>
        </w:rPr>
        <w:t>对水污染防治的财政投入</w:t>
      </w:r>
      <w:r>
        <w:rPr>
          <w:rFonts w:ascii="仿宋_GB2312" w:eastAsia="仿宋_GB2312" w:hAnsiTheme="minorEastAsia" w:hint="eastAsia"/>
          <w:sz w:val="32"/>
          <w:szCs w:val="32"/>
        </w:rPr>
        <w:t>。</w:t>
      </w:r>
    </w:p>
    <w:p w14:paraId="494A4925" w14:textId="77777777" w:rsidR="00D11D74" w:rsidRDefault="00D11D74" w:rsidP="00D11D74">
      <w:pPr>
        <w:pStyle w:val="a3"/>
        <w:pBdr>
          <w:top w:val="none" w:sz="0" w:space="1" w:color="auto"/>
          <w:left w:val="none" w:sz="0" w:space="4" w:color="auto"/>
          <w:bottom w:val="none" w:sz="0" w:space="1" w:color="auto"/>
          <w:right w:val="none" w:sz="0" w:space="4" w:color="auto"/>
        </w:pBdr>
        <w:shd w:val="clear" w:color="auto" w:fill="FFFFFF"/>
        <w:spacing w:before="0" w:beforeAutospacing="0" w:after="0" w:afterAutospacing="0" w:line="480" w:lineRule="atLeast"/>
        <w:ind w:firstLineChars="200" w:firstLine="640"/>
        <w:jc w:val="both"/>
        <w:rPr>
          <w:rFonts w:ascii="黑体" w:eastAsia="仿宋_GB2312" w:hAnsi="黑体"/>
          <w:sz w:val="32"/>
          <w:szCs w:val="32"/>
        </w:rPr>
      </w:pPr>
      <w:r>
        <w:rPr>
          <w:rFonts w:ascii="仿宋_GB2312" w:eastAsia="仿宋_GB2312" w:hAnsiTheme="minorEastAsia"/>
          <w:sz w:val="32"/>
          <w:szCs w:val="32"/>
        </w:rPr>
        <w:t>各级人民政府</w:t>
      </w:r>
      <w:r>
        <w:rPr>
          <w:rFonts w:ascii="仿宋_GB2312" w:eastAsia="仿宋_GB2312" w:hAnsiTheme="minorEastAsia" w:hint="eastAsia"/>
          <w:sz w:val="32"/>
          <w:szCs w:val="32"/>
        </w:rPr>
        <w:t>对本行政区域的水环境质量负责，应当及时采取水污染防治措施，</w:t>
      </w:r>
      <w:r>
        <w:rPr>
          <w:rFonts w:ascii="仿宋_GB2312" w:eastAsia="仿宋_GB2312" w:hAnsiTheme="minorEastAsia"/>
          <w:sz w:val="32"/>
          <w:szCs w:val="32"/>
        </w:rPr>
        <w:t>恢复和保护水体生态功能</w:t>
      </w:r>
      <w:r>
        <w:rPr>
          <w:rFonts w:ascii="仿宋_GB2312" w:eastAsia="仿宋_GB2312" w:hAnsiTheme="minorEastAsia" w:hint="eastAsia"/>
          <w:sz w:val="32"/>
          <w:szCs w:val="32"/>
        </w:rPr>
        <w:t>，持续</w:t>
      </w:r>
      <w:r>
        <w:rPr>
          <w:rFonts w:ascii="仿宋_GB2312" w:eastAsia="仿宋_GB2312" w:hAnsiTheme="minorEastAsia"/>
          <w:sz w:val="32"/>
          <w:szCs w:val="32"/>
        </w:rPr>
        <w:t>改善水环境质量</w:t>
      </w:r>
      <w:r>
        <w:rPr>
          <w:rFonts w:ascii="仿宋_GB2312" w:eastAsia="仿宋_GB2312" w:hAnsiTheme="minorEastAsia" w:hint="eastAsia"/>
          <w:sz w:val="32"/>
          <w:szCs w:val="32"/>
        </w:rPr>
        <w:t>。</w:t>
      </w:r>
    </w:p>
    <w:p w14:paraId="41E4F4EC" w14:textId="77777777" w:rsidR="00D11D74" w:rsidRDefault="00D11D74" w:rsidP="00D11D74">
      <w:pPr>
        <w:pStyle w:val="a3"/>
        <w:adjustRightInd w:val="0"/>
        <w:snapToGrid w:val="0"/>
        <w:spacing w:before="0" w:beforeAutospacing="0" w:after="0" w:afterAutospacing="0" w:line="600" w:lineRule="exact"/>
        <w:ind w:firstLineChars="200" w:firstLine="640"/>
        <w:jc w:val="both"/>
        <w:rPr>
          <w:rFonts w:ascii="仿宋_GB2312" w:eastAsia="仿宋_GB2312" w:hAnsiTheme="minorEastAsia"/>
          <w:sz w:val="32"/>
          <w:szCs w:val="32"/>
        </w:rPr>
      </w:pPr>
      <w:r>
        <w:rPr>
          <w:rFonts w:ascii="黑体" w:eastAsia="黑体" w:hAnsi="黑体" w:hint="eastAsia"/>
          <w:sz w:val="32"/>
          <w:szCs w:val="32"/>
        </w:rPr>
        <w:lastRenderedPageBreak/>
        <w:t xml:space="preserve">第五条  </w:t>
      </w:r>
      <w:r>
        <w:rPr>
          <w:rFonts w:ascii="仿宋_GB2312" w:eastAsia="仿宋_GB2312" w:hAnsi="黑体" w:hint="eastAsia"/>
          <w:sz w:val="32"/>
          <w:szCs w:val="32"/>
        </w:rPr>
        <w:t>自治区、设区的市人民政府</w:t>
      </w:r>
      <w:r>
        <w:rPr>
          <w:rFonts w:ascii="仿宋_GB2312" w:eastAsia="仿宋_GB2312" w:hAnsiTheme="minorEastAsia" w:hint="eastAsia"/>
          <w:sz w:val="32"/>
          <w:szCs w:val="32"/>
        </w:rPr>
        <w:t>生态环境主管部门对本行政区域内水污染防治实施统一监督管理。</w:t>
      </w:r>
    </w:p>
    <w:p w14:paraId="0794CB78" w14:textId="77777777" w:rsidR="00D11D74" w:rsidRDefault="00D11D74" w:rsidP="00D11D74">
      <w:pPr>
        <w:pStyle w:val="a3"/>
        <w:adjustRightInd w:val="0"/>
        <w:snapToGrid w:val="0"/>
        <w:spacing w:before="0" w:beforeAutospacing="0" w:after="0" w:afterAutospacing="0" w:line="600" w:lineRule="exact"/>
        <w:ind w:firstLineChars="200" w:firstLine="640"/>
        <w:jc w:val="both"/>
        <w:rPr>
          <w:rFonts w:ascii="仿宋_GB2312" w:eastAsia="仿宋_GB2312" w:hAnsiTheme="minorEastAsia"/>
          <w:sz w:val="32"/>
          <w:szCs w:val="32"/>
        </w:rPr>
      </w:pPr>
      <w:r>
        <w:rPr>
          <w:rFonts w:ascii="仿宋_GB2312" w:eastAsia="仿宋_GB2312" w:hAnsiTheme="minorEastAsia"/>
          <w:sz w:val="32"/>
          <w:szCs w:val="32"/>
        </w:rPr>
        <w:t>县级以上人民政府</w:t>
      </w:r>
      <w:r>
        <w:rPr>
          <w:rFonts w:ascii="仿宋_GB2312" w:eastAsia="仿宋_GB2312" w:hAnsiTheme="minorEastAsia" w:hint="eastAsia"/>
          <w:sz w:val="32"/>
          <w:szCs w:val="32"/>
        </w:rPr>
        <w:t>水行政</w:t>
      </w:r>
      <w:r>
        <w:rPr>
          <w:rFonts w:ascii="仿宋_GB2312" w:eastAsia="仿宋_GB2312" w:hAnsiTheme="minorEastAsia"/>
          <w:sz w:val="32"/>
          <w:szCs w:val="32"/>
        </w:rPr>
        <w:t>、</w:t>
      </w:r>
      <w:r>
        <w:rPr>
          <w:rFonts w:ascii="仿宋_GB2312" w:eastAsia="仿宋_GB2312" w:hAnsiTheme="minorEastAsia" w:hint="eastAsia"/>
          <w:sz w:val="32"/>
          <w:szCs w:val="32"/>
        </w:rPr>
        <w:t>自然资源、卫生健康、住房城乡建设、农业农村等部门,在各自职责范围内对水污染防治实施监督管理。</w:t>
      </w:r>
    </w:p>
    <w:p w14:paraId="724E63E0" w14:textId="77777777" w:rsidR="00D11D74" w:rsidRDefault="00D11D74" w:rsidP="00D11D74">
      <w:pPr>
        <w:pStyle w:val="a3"/>
        <w:adjustRightInd w:val="0"/>
        <w:snapToGrid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乡镇人民政府、街道办事处应当配合做好辖区内饮用水安全、农业和农村水污染防治、环境基础设施建设运行等相关工作。</w:t>
      </w:r>
    </w:p>
    <w:p w14:paraId="445A8BCD" w14:textId="77777777" w:rsidR="00D11D74" w:rsidRDefault="00D11D74" w:rsidP="00D11D74">
      <w:pPr>
        <w:pStyle w:val="a3"/>
        <w:adjustRightInd w:val="0"/>
        <w:snapToGrid w:val="0"/>
        <w:spacing w:before="0" w:beforeAutospacing="0" w:after="0" w:afterAutospacing="0" w:line="560" w:lineRule="exact"/>
        <w:ind w:firstLineChars="200" w:firstLine="640"/>
        <w:jc w:val="both"/>
        <w:rPr>
          <w:rFonts w:ascii="黑体" w:eastAsia="黑体" w:hAnsi="黑体"/>
          <w:sz w:val="32"/>
          <w:szCs w:val="32"/>
        </w:rPr>
      </w:pPr>
    </w:p>
    <w:p w14:paraId="60B20206" w14:textId="77777777" w:rsidR="00D11D74" w:rsidRDefault="00D11D74" w:rsidP="00D11D74">
      <w:pPr>
        <w:pStyle w:val="a3"/>
        <w:adjustRightInd w:val="0"/>
        <w:snapToGrid w:val="0"/>
        <w:spacing w:before="0" w:beforeAutospacing="0" w:after="0" w:afterAutospacing="0" w:line="560" w:lineRule="exact"/>
        <w:ind w:firstLineChars="200" w:firstLine="640"/>
        <w:jc w:val="center"/>
        <w:rPr>
          <w:rFonts w:ascii="黑体" w:eastAsia="黑体" w:hAnsi="黑体"/>
          <w:sz w:val="32"/>
          <w:szCs w:val="32"/>
        </w:rPr>
      </w:pPr>
      <w:r>
        <w:rPr>
          <w:rFonts w:ascii="黑体" w:eastAsia="黑体" w:hAnsi="黑体" w:hint="eastAsia"/>
          <w:sz w:val="32"/>
          <w:szCs w:val="32"/>
        </w:rPr>
        <w:t>第二章  水</w:t>
      </w:r>
      <w:r>
        <w:rPr>
          <w:rFonts w:ascii="黑体" w:eastAsia="黑体" w:hAnsi="黑体"/>
          <w:sz w:val="32"/>
          <w:szCs w:val="32"/>
        </w:rPr>
        <w:t>污染防治措施</w:t>
      </w:r>
    </w:p>
    <w:p w14:paraId="2804961E" w14:textId="77777777" w:rsidR="00D11D74" w:rsidRDefault="00D11D74" w:rsidP="00D11D74">
      <w:pPr>
        <w:pStyle w:val="a3"/>
        <w:adjustRightInd w:val="0"/>
        <w:snapToGrid w:val="0"/>
        <w:spacing w:before="0" w:beforeAutospacing="0" w:after="0" w:afterAutospacing="0" w:line="560" w:lineRule="exact"/>
        <w:ind w:firstLineChars="200" w:firstLine="640"/>
        <w:jc w:val="center"/>
        <w:rPr>
          <w:rFonts w:ascii="黑体" w:eastAsia="黑体" w:hAnsi="黑体"/>
          <w:sz w:val="32"/>
          <w:szCs w:val="32"/>
        </w:rPr>
      </w:pPr>
      <w:r>
        <w:rPr>
          <w:rFonts w:ascii="黑体" w:eastAsia="黑体" w:hAnsi="黑体"/>
          <w:sz w:val="32"/>
          <w:szCs w:val="32"/>
        </w:rPr>
        <w:t>第一节</w:t>
      </w:r>
      <w:r>
        <w:rPr>
          <w:rFonts w:ascii="黑体" w:eastAsia="黑体" w:hAnsi="黑体" w:hint="eastAsia"/>
          <w:sz w:val="32"/>
          <w:szCs w:val="32"/>
        </w:rPr>
        <w:t xml:space="preserve">  工业水污染防治</w:t>
      </w:r>
    </w:p>
    <w:p w14:paraId="52FFD2FD" w14:textId="77777777" w:rsidR="00D11D74" w:rsidRDefault="00D11D74" w:rsidP="00D11D74">
      <w:pPr>
        <w:pStyle w:val="a3"/>
        <w:adjustRightInd w:val="0"/>
        <w:snapToGrid w:val="0"/>
        <w:spacing w:before="0" w:beforeAutospacing="0" w:after="0" w:afterAutospacing="0" w:line="560" w:lineRule="exact"/>
        <w:ind w:firstLineChars="200" w:firstLine="640"/>
        <w:jc w:val="center"/>
        <w:rPr>
          <w:rFonts w:ascii="黑体" w:eastAsia="黑体" w:hAnsi="黑体"/>
          <w:sz w:val="32"/>
          <w:szCs w:val="32"/>
        </w:rPr>
      </w:pPr>
    </w:p>
    <w:p w14:paraId="3B4E28CD" w14:textId="77777777" w:rsidR="00D11D74" w:rsidRDefault="00D11D74" w:rsidP="00D11D74">
      <w:pPr>
        <w:adjustRightInd w:val="0"/>
        <w:snapToGrid w:val="0"/>
        <w:spacing w:line="560" w:lineRule="exact"/>
        <w:ind w:firstLineChars="200" w:firstLine="640"/>
        <w:rPr>
          <w:rFonts w:ascii="仿宋_GB2312" w:eastAsia="仿宋_GB2312" w:hAnsiTheme="minorEastAsia"/>
          <w:sz w:val="32"/>
          <w:szCs w:val="32"/>
        </w:rPr>
      </w:pPr>
      <w:r>
        <w:rPr>
          <w:rFonts w:ascii="黑体" w:eastAsia="黑体" w:hAnsi="黑体" w:cs="Times New Roman" w:hint="eastAsia"/>
          <w:kern w:val="0"/>
          <w:sz w:val="32"/>
          <w:szCs w:val="32"/>
        </w:rPr>
        <w:t xml:space="preserve">第六条  </w:t>
      </w:r>
      <w:r>
        <w:rPr>
          <w:rFonts w:ascii="仿宋_GB2312" w:eastAsia="仿宋_GB2312" w:hAnsiTheme="minorEastAsia" w:hint="eastAsia"/>
          <w:sz w:val="32"/>
          <w:szCs w:val="32"/>
        </w:rPr>
        <w:t>县</w:t>
      </w:r>
      <w:r>
        <w:rPr>
          <w:rFonts w:ascii="仿宋_GB2312" w:eastAsia="仿宋_GB2312" w:hAnsiTheme="minorEastAsia"/>
          <w:sz w:val="32"/>
          <w:szCs w:val="32"/>
        </w:rPr>
        <w:t>级</w:t>
      </w:r>
      <w:r>
        <w:rPr>
          <w:rFonts w:ascii="仿宋_GB2312" w:eastAsia="仿宋_GB2312" w:hAnsiTheme="minorEastAsia" w:hint="eastAsia"/>
          <w:sz w:val="32"/>
          <w:szCs w:val="32"/>
        </w:rPr>
        <w:t>以上人民政府应当</w:t>
      </w:r>
      <w:r>
        <w:rPr>
          <w:rFonts w:ascii="仿宋_GB2312" w:eastAsia="仿宋_GB2312" w:hAnsiTheme="minorEastAsia"/>
          <w:sz w:val="32"/>
          <w:szCs w:val="32"/>
        </w:rPr>
        <w:t>科学规划建设工业园区</w:t>
      </w:r>
      <w:r>
        <w:rPr>
          <w:rFonts w:ascii="仿宋_GB2312" w:eastAsia="仿宋_GB2312" w:hAnsiTheme="minorEastAsia" w:hint="eastAsia"/>
          <w:sz w:val="32"/>
          <w:szCs w:val="32"/>
        </w:rPr>
        <w:t>，</w:t>
      </w:r>
      <w:r>
        <w:rPr>
          <w:rFonts w:ascii="仿宋_GB2312" w:eastAsia="仿宋_GB2312" w:hAnsiTheme="minorEastAsia"/>
          <w:sz w:val="32"/>
          <w:szCs w:val="32"/>
        </w:rPr>
        <w:t>引导工业企业入驻，</w:t>
      </w:r>
      <w:r>
        <w:rPr>
          <w:rFonts w:ascii="仿宋_GB2312" w:eastAsia="仿宋_GB2312" w:hAnsiTheme="minorEastAsia" w:hint="eastAsia"/>
          <w:sz w:val="32"/>
          <w:szCs w:val="32"/>
        </w:rPr>
        <w:t>促进工业企业</w:t>
      </w:r>
      <w:r>
        <w:rPr>
          <w:rFonts w:ascii="仿宋_GB2312" w:eastAsia="仿宋_GB2312" w:hAnsiTheme="minorEastAsia"/>
          <w:sz w:val="32"/>
          <w:szCs w:val="32"/>
        </w:rPr>
        <w:t>提高水</w:t>
      </w:r>
      <w:r>
        <w:rPr>
          <w:rFonts w:ascii="仿宋_GB2312" w:eastAsia="仿宋_GB2312" w:hAnsiTheme="minorEastAsia" w:hint="eastAsia"/>
          <w:sz w:val="32"/>
          <w:szCs w:val="32"/>
        </w:rPr>
        <w:t>资源</w:t>
      </w:r>
      <w:r>
        <w:rPr>
          <w:rFonts w:ascii="仿宋_GB2312" w:eastAsia="仿宋_GB2312" w:hAnsiTheme="minorEastAsia"/>
          <w:sz w:val="32"/>
          <w:szCs w:val="32"/>
        </w:rPr>
        <w:t>的</w:t>
      </w:r>
      <w:r>
        <w:rPr>
          <w:rFonts w:ascii="仿宋_GB2312" w:eastAsia="仿宋_GB2312" w:hAnsiTheme="minorEastAsia" w:hint="eastAsia"/>
          <w:sz w:val="32"/>
          <w:szCs w:val="32"/>
        </w:rPr>
        <w:t>循环</w:t>
      </w:r>
      <w:r>
        <w:rPr>
          <w:rFonts w:ascii="仿宋_GB2312" w:eastAsia="仿宋_GB2312" w:hAnsiTheme="minorEastAsia"/>
          <w:sz w:val="32"/>
          <w:szCs w:val="32"/>
        </w:rPr>
        <w:t>利用率</w:t>
      </w:r>
      <w:r>
        <w:rPr>
          <w:rFonts w:ascii="仿宋_GB2312" w:eastAsia="仿宋_GB2312" w:hAnsiTheme="minorEastAsia" w:hint="eastAsia"/>
          <w:sz w:val="32"/>
          <w:szCs w:val="32"/>
        </w:rPr>
        <w:t>，减少废水和污染物排放量。</w:t>
      </w:r>
    </w:p>
    <w:p w14:paraId="408001BC"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七</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hint="eastAsia"/>
          <w:sz w:val="32"/>
          <w:szCs w:val="32"/>
        </w:rPr>
        <w:t>工业园区</w:t>
      </w:r>
      <w:r>
        <w:rPr>
          <w:rFonts w:ascii="仿宋_GB2312" w:eastAsia="仿宋_GB2312" w:hAnsiTheme="minorEastAsia"/>
          <w:sz w:val="32"/>
          <w:szCs w:val="32"/>
        </w:rPr>
        <w:t>的污水集中处理设施应当具备相应的处理能力并正常运行，保证</w:t>
      </w:r>
      <w:r>
        <w:rPr>
          <w:rFonts w:ascii="仿宋_GB2312" w:eastAsia="仿宋_GB2312" w:hAnsiTheme="minorEastAsia" w:hint="eastAsia"/>
          <w:sz w:val="32"/>
          <w:szCs w:val="32"/>
        </w:rPr>
        <w:t>工业园区</w:t>
      </w:r>
      <w:r>
        <w:rPr>
          <w:rFonts w:ascii="仿宋_GB2312" w:eastAsia="仿宋_GB2312" w:hAnsiTheme="minorEastAsia"/>
          <w:sz w:val="32"/>
          <w:szCs w:val="32"/>
        </w:rPr>
        <w:t>的外排废水稳定达标</w:t>
      </w:r>
      <w:r>
        <w:rPr>
          <w:rFonts w:ascii="仿宋_GB2312" w:eastAsia="仿宋_GB2312" w:hAnsiTheme="minorEastAsia" w:hint="eastAsia"/>
          <w:sz w:val="32"/>
          <w:szCs w:val="32"/>
        </w:rPr>
        <w:t>。</w:t>
      </w:r>
    </w:p>
    <w:p w14:paraId="09CF6B28"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对超过重点水污染物排放总量控制指标或者未完成水环境质量改善目标的</w:t>
      </w:r>
      <w:r>
        <w:rPr>
          <w:rFonts w:ascii="仿宋_GB2312" w:eastAsia="仿宋_GB2312" w:hAnsiTheme="minorEastAsia" w:hint="eastAsia"/>
          <w:sz w:val="32"/>
          <w:szCs w:val="32"/>
        </w:rPr>
        <w:t>工业园区</w:t>
      </w:r>
      <w:r>
        <w:rPr>
          <w:rFonts w:ascii="仿宋_GB2312" w:eastAsia="仿宋_GB2312" w:hAnsiTheme="minorEastAsia"/>
          <w:sz w:val="32"/>
          <w:szCs w:val="32"/>
        </w:rPr>
        <w:t>，生态环境主管部门</w:t>
      </w:r>
      <w:r>
        <w:rPr>
          <w:rFonts w:ascii="仿宋_GB2312" w:eastAsia="仿宋_GB2312" w:hAnsiTheme="minorEastAsia" w:hint="eastAsia"/>
          <w:sz w:val="32"/>
          <w:szCs w:val="32"/>
        </w:rPr>
        <w:t>可以</w:t>
      </w:r>
      <w:r>
        <w:rPr>
          <w:rFonts w:ascii="仿宋_GB2312" w:eastAsia="仿宋_GB2312" w:hAnsiTheme="minorEastAsia"/>
          <w:sz w:val="32"/>
          <w:szCs w:val="32"/>
        </w:rPr>
        <w:t>暂停审批该工业园区新增水污染物排放总量</w:t>
      </w:r>
      <w:r>
        <w:rPr>
          <w:rFonts w:ascii="仿宋_GB2312" w:eastAsia="仿宋_GB2312" w:hAnsiTheme="minorEastAsia" w:hint="eastAsia"/>
          <w:sz w:val="32"/>
          <w:szCs w:val="32"/>
        </w:rPr>
        <w:t>的</w:t>
      </w:r>
      <w:r>
        <w:rPr>
          <w:rFonts w:ascii="仿宋_GB2312" w:eastAsia="仿宋_GB2312" w:hAnsiTheme="minorEastAsia"/>
          <w:sz w:val="32"/>
          <w:szCs w:val="32"/>
        </w:rPr>
        <w:t>建设项目的环境影响评价文件。</w:t>
      </w:r>
    </w:p>
    <w:p w14:paraId="754E998C"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向污水集中处理设施排放工业废水的企业，应当按照国家有关规定和环境影响评价要求进行预处理，达到污水集中处理设施处理工艺要求后方可排放。</w:t>
      </w:r>
    </w:p>
    <w:p w14:paraId="63657CA7"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cs="Times New Roman" w:hint="eastAsia"/>
          <w:kern w:val="0"/>
          <w:sz w:val="32"/>
          <w:szCs w:val="32"/>
        </w:rPr>
        <w:t>第八条</w:t>
      </w:r>
      <w:r>
        <w:rPr>
          <w:rFonts w:ascii="仿宋_GB2312" w:eastAsia="仿宋_GB2312" w:hAnsiTheme="minorEastAsia" w:hint="eastAsia"/>
          <w:sz w:val="32"/>
          <w:szCs w:val="32"/>
        </w:rPr>
        <w:t xml:space="preserve">  </w:t>
      </w:r>
      <w:r>
        <w:rPr>
          <w:rFonts w:ascii="仿宋_GB2312" w:eastAsia="仿宋_GB2312" w:hAnsiTheme="minorEastAsia"/>
          <w:sz w:val="32"/>
          <w:szCs w:val="32"/>
        </w:rPr>
        <w:t>排放工业废水的</w:t>
      </w:r>
      <w:r>
        <w:rPr>
          <w:rFonts w:ascii="仿宋_GB2312" w:eastAsia="仿宋_GB2312" w:hAnsiTheme="minorEastAsia" w:hint="eastAsia"/>
          <w:sz w:val="32"/>
          <w:szCs w:val="32"/>
        </w:rPr>
        <w:t>企业应当在排污口建设取样井，并为生态环境主管部门和受纳废水的污水集中处理设施的运营单位提供取样、监测流量的便利条件。</w:t>
      </w:r>
    </w:p>
    <w:p w14:paraId="476C08FB"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污水集中处理设施的运营单位应当对进入污水处理厂的污水进行检测，发现被检测水质超过进水水质标准的，应当及时采取措施并向生态环境主管部门报告。生态环境主管部门应当及时核查处理。</w:t>
      </w:r>
    </w:p>
    <w:p w14:paraId="16A157C2"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cs="Times New Roman" w:hint="eastAsia"/>
          <w:kern w:val="0"/>
          <w:sz w:val="32"/>
          <w:szCs w:val="32"/>
        </w:rPr>
        <w:t>第九条</w:t>
      </w:r>
      <w:r>
        <w:rPr>
          <w:rFonts w:ascii="仿宋_GB2312" w:eastAsia="仿宋_GB2312" w:hAnsiTheme="minorEastAsia" w:hint="eastAsia"/>
          <w:sz w:val="32"/>
          <w:szCs w:val="32"/>
        </w:rPr>
        <w:t xml:space="preserve">  新建冶金、电镀、化工、印染、原料药制造等工业企业排放的含重金属难以生化降解废水和高盐废水，不得接入城镇污水集中处理设施。但是有工业废水处理资质且出水达到国家或者自治区规定的污染物排放标准的原料药制造企业除外。</w:t>
      </w:r>
    </w:p>
    <w:p w14:paraId="46B06765"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城镇污水集中处理设施接纳工业废水的，其处理设施应当具备相应的处理能力。</w:t>
      </w:r>
    </w:p>
    <w:p w14:paraId="787B7730"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从事采矿等生产经营活动的，应当</w:t>
      </w:r>
      <w:r>
        <w:rPr>
          <w:rFonts w:ascii="仿宋_GB2312" w:eastAsia="仿宋_GB2312" w:hAnsiTheme="minorEastAsia"/>
          <w:sz w:val="32"/>
          <w:szCs w:val="32"/>
        </w:rPr>
        <w:t>对</w:t>
      </w:r>
      <w:r>
        <w:rPr>
          <w:rFonts w:ascii="仿宋_GB2312" w:eastAsia="仿宋_GB2312" w:hAnsiTheme="minorEastAsia" w:hint="eastAsia"/>
          <w:sz w:val="32"/>
          <w:szCs w:val="32"/>
        </w:rPr>
        <w:t>产生的全部</w:t>
      </w:r>
      <w:r>
        <w:rPr>
          <w:rFonts w:ascii="仿宋_GB2312" w:eastAsia="仿宋_GB2312" w:hAnsiTheme="minorEastAsia"/>
          <w:sz w:val="32"/>
          <w:szCs w:val="32"/>
        </w:rPr>
        <w:t>高盐</w:t>
      </w:r>
      <w:r>
        <w:rPr>
          <w:rFonts w:ascii="仿宋_GB2312" w:eastAsia="仿宋_GB2312" w:hAnsiTheme="minorEastAsia" w:hint="eastAsia"/>
          <w:sz w:val="32"/>
          <w:szCs w:val="32"/>
        </w:rPr>
        <w:t>废</w:t>
      </w:r>
      <w:r>
        <w:rPr>
          <w:rFonts w:ascii="仿宋_GB2312" w:eastAsia="仿宋_GB2312" w:hAnsiTheme="minorEastAsia"/>
          <w:sz w:val="32"/>
          <w:szCs w:val="32"/>
        </w:rPr>
        <w:t>水</w:t>
      </w:r>
      <w:r>
        <w:rPr>
          <w:rFonts w:ascii="仿宋_GB2312" w:eastAsia="仿宋_GB2312" w:hAnsiTheme="minorEastAsia" w:hint="eastAsia"/>
          <w:sz w:val="32"/>
          <w:szCs w:val="32"/>
        </w:rPr>
        <w:t>、矿井废水</w:t>
      </w:r>
      <w:r>
        <w:rPr>
          <w:rFonts w:ascii="仿宋_GB2312" w:eastAsia="仿宋_GB2312" w:hAnsiTheme="minorEastAsia"/>
          <w:sz w:val="32"/>
          <w:szCs w:val="32"/>
        </w:rPr>
        <w:t>进行处理</w:t>
      </w:r>
      <w:r>
        <w:rPr>
          <w:rFonts w:ascii="仿宋_GB2312" w:eastAsia="仿宋_GB2312" w:hAnsiTheme="minorEastAsia" w:hint="eastAsia"/>
          <w:sz w:val="32"/>
          <w:szCs w:val="32"/>
        </w:rPr>
        <w:t>，达到国家或者自治区规定的污染物排放标准后方可排放。严禁将未经处理的废水直接排入外环境。</w:t>
      </w:r>
    </w:p>
    <w:p w14:paraId="3398630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第十条  </w:t>
      </w:r>
      <w:r>
        <w:rPr>
          <w:rFonts w:ascii="仿宋_GB2312" w:eastAsia="仿宋_GB2312" w:hAnsiTheme="minorEastAsia" w:hint="eastAsia"/>
          <w:sz w:val="32"/>
          <w:szCs w:val="32"/>
        </w:rPr>
        <w:t>县级以上人民政府可以采取政策扶持、资金补助等方式，鼓励、扶持企业加大资金投入和技术研发，在达标排放的基础上进行深度处理，提高</w:t>
      </w:r>
      <w:r>
        <w:rPr>
          <w:rFonts w:ascii="仿宋_GB2312" w:eastAsia="仿宋_GB2312" w:hAnsiTheme="minorEastAsia"/>
          <w:sz w:val="32"/>
          <w:szCs w:val="32"/>
        </w:rPr>
        <w:t>中水回用</w:t>
      </w:r>
      <w:r>
        <w:rPr>
          <w:rFonts w:ascii="仿宋_GB2312" w:eastAsia="仿宋_GB2312" w:hAnsiTheme="minorEastAsia" w:hint="eastAsia"/>
          <w:sz w:val="32"/>
          <w:szCs w:val="32"/>
        </w:rPr>
        <w:t>率，减少水污染</w:t>
      </w:r>
      <w:r>
        <w:rPr>
          <w:rFonts w:ascii="仿宋_GB2312" w:eastAsia="仿宋_GB2312" w:hAnsiTheme="minorEastAsia"/>
          <w:sz w:val="32"/>
          <w:szCs w:val="32"/>
        </w:rPr>
        <w:t>。</w:t>
      </w:r>
    </w:p>
    <w:p w14:paraId="781CB1E0" w14:textId="77777777" w:rsidR="00D11D74" w:rsidRDefault="00D11D74" w:rsidP="00D11D74">
      <w:pPr>
        <w:adjustRightInd w:val="0"/>
        <w:snapToGrid w:val="0"/>
        <w:spacing w:line="600" w:lineRule="exact"/>
        <w:ind w:firstLineChars="200" w:firstLine="640"/>
        <w:rPr>
          <w:rFonts w:ascii="楷体-简" w:eastAsia="楷体-简" w:hAnsiTheme="minorEastAsia"/>
          <w:sz w:val="32"/>
          <w:szCs w:val="32"/>
        </w:rPr>
      </w:pPr>
    </w:p>
    <w:p w14:paraId="7FE0DB80"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二节</w:t>
      </w:r>
      <w:r>
        <w:rPr>
          <w:rFonts w:ascii="黑体" w:eastAsia="黑体" w:hAnsi="黑体" w:hint="eastAsia"/>
          <w:sz w:val="32"/>
          <w:szCs w:val="32"/>
        </w:rPr>
        <w:t xml:space="preserve">  城镇水污染防治</w:t>
      </w:r>
    </w:p>
    <w:p w14:paraId="7051CAE3"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0CE15D61"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w:t>
      </w:r>
      <w:r>
        <w:rPr>
          <w:rFonts w:ascii="黑体" w:eastAsia="黑体" w:hAnsi="黑体"/>
          <w:sz w:val="32"/>
          <w:szCs w:val="32"/>
        </w:rPr>
        <w:t>十</w:t>
      </w:r>
      <w:r>
        <w:rPr>
          <w:rFonts w:ascii="黑体" w:eastAsia="黑体" w:hAnsi="黑体" w:hint="eastAsia"/>
          <w:sz w:val="32"/>
          <w:szCs w:val="32"/>
        </w:rPr>
        <w:t xml:space="preserve">一条 </w:t>
      </w:r>
      <w:r>
        <w:rPr>
          <w:rFonts w:ascii="仿宋_GB2312" w:eastAsia="仿宋_GB2312" w:hAnsiTheme="minorEastAsia" w:hint="eastAsia"/>
          <w:sz w:val="32"/>
          <w:szCs w:val="32"/>
        </w:rPr>
        <w:t xml:space="preserve"> </w:t>
      </w:r>
      <w:r>
        <w:rPr>
          <w:rFonts w:ascii="仿宋_GB2312" w:eastAsia="仿宋_GB2312" w:hAnsiTheme="minorEastAsia"/>
          <w:sz w:val="32"/>
          <w:szCs w:val="32"/>
        </w:rPr>
        <w:t>城镇污水集中处理设施的处理能力应当与城镇污水产生量相</w:t>
      </w:r>
      <w:r>
        <w:rPr>
          <w:rFonts w:ascii="仿宋_GB2312" w:eastAsia="仿宋_GB2312" w:hAnsiTheme="minorEastAsia" w:hint="eastAsia"/>
          <w:sz w:val="32"/>
          <w:szCs w:val="32"/>
        </w:rPr>
        <w:t>匹配</w:t>
      </w:r>
      <w:r>
        <w:rPr>
          <w:rFonts w:ascii="仿宋_GB2312" w:eastAsia="仿宋_GB2312" w:hAnsiTheme="minorEastAsia"/>
          <w:sz w:val="32"/>
          <w:szCs w:val="32"/>
        </w:rPr>
        <w:t>，配套管网建设应当满足城镇发展规模需要</w:t>
      </w:r>
      <w:r>
        <w:rPr>
          <w:rFonts w:ascii="仿宋_GB2312" w:eastAsia="仿宋_GB2312" w:hAnsiTheme="minorEastAsia" w:hint="eastAsia"/>
          <w:sz w:val="32"/>
          <w:szCs w:val="32"/>
        </w:rPr>
        <w:t>，</w:t>
      </w:r>
      <w:r>
        <w:rPr>
          <w:rFonts w:ascii="仿宋_GB2312" w:eastAsia="仿宋_GB2312" w:hAnsiTheme="minorEastAsia"/>
          <w:sz w:val="32"/>
          <w:szCs w:val="32"/>
        </w:rPr>
        <w:t>并保证正常运行。</w:t>
      </w:r>
    </w:p>
    <w:p w14:paraId="3CC80FE8"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鼓励</w:t>
      </w:r>
      <w:r>
        <w:rPr>
          <w:rFonts w:ascii="仿宋_GB2312" w:eastAsia="仿宋_GB2312" w:hAnsiTheme="minorEastAsia"/>
          <w:sz w:val="32"/>
          <w:szCs w:val="32"/>
        </w:rPr>
        <w:t>城镇污水集中处理设施</w:t>
      </w:r>
      <w:r>
        <w:rPr>
          <w:rFonts w:ascii="仿宋_GB2312" w:eastAsia="仿宋_GB2312" w:hAnsiTheme="minorEastAsia" w:hint="eastAsia"/>
          <w:sz w:val="32"/>
          <w:szCs w:val="32"/>
        </w:rPr>
        <w:t>以市场化方式</w:t>
      </w:r>
      <w:r>
        <w:rPr>
          <w:rFonts w:ascii="仿宋_GB2312" w:eastAsia="仿宋_GB2312" w:hAnsiTheme="minorEastAsia"/>
          <w:sz w:val="32"/>
          <w:szCs w:val="32"/>
        </w:rPr>
        <w:t>交由第三方专业机构运营维护。</w:t>
      </w:r>
    </w:p>
    <w:p w14:paraId="6216FD90"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第十二条  </w:t>
      </w:r>
      <w:r>
        <w:rPr>
          <w:rFonts w:ascii="仿宋_GB2312" w:eastAsia="仿宋_GB2312" w:hAnsiTheme="minorEastAsia" w:hint="eastAsia"/>
          <w:sz w:val="32"/>
          <w:szCs w:val="32"/>
        </w:rPr>
        <w:t>新建、改建、扩建城乡基础设施、居住小区等建设项目，应当同步规划建设再生水回用设施，</w:t>
      </w:r>
      <w:r>
        <w:rPr>
          <w:rFonts w:ascii="仿宋_GB2312" w:eastAsia="仿宋_GB2312" w:hAnsiTheme="minorEastAsia"/>
          <w:sz w:val="32"/>
          <w:szCs w:val="32"/>
        </w:rPr>
        <w:t>提高水</w:t>
      </w:r>
      <w:r>
        <w:rPr>
          <w:rFonts w:ascii="仿宋_GB2312" w:eastAsia="仿宋_GB2312" w:hAnsiTheme="minorEastAsia" w:hint="eastAsia"/>
          <w:sz w:val="32"/>
          <w:szCs w:val="32"/>
        </w:rPr>
        <w:t>资源</w:t>
      </w:r>
      <w:r>
        <w:rPr>
          <w:rFonts w:ascii="仿宋_GB2312" w:eastAsia="仿宋_GB2312" w:hAnsiTheme="minorEastAsia"/>
          <w:sz w:val="32"/>
          <w:szCs w:val="32"/>
        </w:rPr>
        <w:t>的</w:t>
      </w:r>
      <w:r>
        <w:rPr>
          <w:rFonts w:ascii="仿宋_GB2312" w:eastAsia="仿宋_GB2312" w:hAnsiTheme="minorEastAsia" w:hint="eastAsia"/>
          <w:sz w:val="32"/>
          <w:szCs w:val="32"/>
        </w:rPr>
        <w:t>循环</w:t>
      </w:r>
      <w:r>
        <w:rPr>
          <w:rFonts w:ascii="仿宋_GB2312" w:eastAsia="仿宋_GB2312" w:hAnsiTheme="minorEastAsia"/>
          <w:sz w:val="32"/>
          <w:szCs w:val="32"/>
        </w:rPr>
        <w:t>利用率</w:t>
      </w:r>
      <w:r>
        <w:rPr>
          <w:rFonts w:ascii="仿宋_GB2312" w:eastAsia="仿宋_GB2312" w:hAnsiTheme="minorEastAsia" w:hint="eastAsia"/>
          <w:sz w:val="32"/>
          <w:szCs w:val="32"/>
        </w:rPr>
        <w:t>，减少水污染。</w:t>
      </w:r>
    </w:p>
    <w:p w14:paraId="270A65B1"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第十三条</w:t>
      </w:r>
      <w:r>
        <w:rPr>
          <w:rFonts w:ascii="仿宋_GB2312" w:eastAsia="仿宋_GB2312" w:hAnsiTheme="minorEastAsia" w:hint="eastAsia"/>
          <w:sz w:val="32"/>
          <w:szCs w:val="32"/>
        </w:rPr>
        <w:t xml:space="preserve">  县级以上人民政府应当加快实施合流制排水系统雨污分流改造。暂不具备改造条件的地区，应当通过建设调蓄设施、增大截流倍数等措施，预防雨污合流引起的溢流污染。</w:t>
      </w:r>
    </w:p>
    <w:p w14:paraId="54EBEBC0"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第十四条  </w:t>
      </w:r>
      <w:r>
        <w:rPr>
          <w:rFonts w:ascii="仿宋_GB2312" w:eastAsia="仿宋_GB2312" w:hAnsiTheme="minorEastAsia"/>
          <w:sz w:val="32"/>
          <w:szCs w:val="32"/>
        </w:rPr>
        <w:t xml:space="preserve">任何单位和个人不得向雨水收集口、雨水管道排放或者倾倒污水、污物和垃圾等废弃物。 </w:t>
      </w:r>
    </w:p>
    <w:p w14:paraId="79C00448"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第十五条  </w:t>
      </w:r>
      <w:r>
        <w:rPr>
          <w:rFonts w:ascii="仿宋_GB2312" w:eastAsia="仿宋_GB2312" w:hAnsiTheme="minorEastAsia" w:hint="eastAsia"/>
          <w:sz w:val="32"/>
          <w:szCs w:val="32"/>
        </w:rPr>
        <w:t>城镇污水集中处理设施的运营单位应当保障污水集中处理设施正常运行，确保出水水质符合国家或者自治区</w:t>
      </w:r>
      <w:r>
        <w:rPr>
          <w:rFonts w:ascii="仿宋_GB2312" w:eastAsia="仿宋_GB2312" w:hAnsiTheme="minorEastAsia"/>
          <w:sz w:val="32"/>
          <w:szCs w:val="32"/>
        </w:rPr>
        <w:t>规定的</w:t>
      </w:r>
      <w:r>
        <w:rPr>
          <w:rFonts w:ascii="仿宋_GB2312" w:eastAsia="仿宋_GB2312" w:hAnsiTheme="minorEastAsia" w:hint="eastAsia"/>
          <w:sz w:val="32"/>
          <w:szCs w:val="32"/>
        </w:rPr>
        <w:t>排放标准。</w:t>
      </w:r>
    </w:p>
    <w:p w14:paraId="56712EB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已投入运行的污水集中处理设施的出水水质达标率、污水处理率，应当纳入市、县（区）水环境保护目标考核体系。</w:t>
      </w:r>
    </w:p>
    <w:p w14:paraId="4F195C46"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第十六条  </w:t>
      </w:r>
      <w:r>
        <w:rPr>
          <w:rFonts w:ascii="仿宋_GB2312" w:eastAsia="仿宋_GB2312" w:hAnsiTheme="minorEastAsia" w:hint="eastAsia"/>
          <w:sz w:val="32"/>
          <w:szCs w:val="32"/>
        </w:rPr>
        <w:t>企业、学校、科研院所、医疗机构、检验检疫机构等单位的实验室、检验室、化验室产生的酸液、碱液及其他有毒有害废液，应当按照有关规定单独收集和安全处置，不得直接排入城镇污水收集管网或者外环境。</w:t>
      </w:r>
    </w:p>
    <w:p w14:paraId="1AF5BBB4"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第十七条  </w:t>
      </w:r>
      <w:r>
        <w:rPr>
          <w:rFonts w:ascii="仿宋_GB2312" w:eastAsia="仿宋_GB2312" w:hAnsiTheme="minorEastAsia" w:hint="eastAsia"/>
          <w:sz w:val="32"/>
          <w:szCs w:val="32"/>
        </w:rPr>
        <w:t>利用</w:t>
      </w:r>
      <w:r>
        <w:rPr>
          <w:rFonts w:ascii="仿宋_GB2312" w:eastAsia="仿宋_GB2312" w:hAnsiTheme="minorEastAsia"/>
          <w:sz w:val="32"/>
          <w:szCs w:val="32"/>
        </w:rPr>
        <w:t>地热取暖</w:t>
      </w:r>
      <w:r>
        <w:rPr>
          <w:rFonts w:ascii="仿宋_GB2312" w:eastAsia="仿宋_GB2312" w:hAnsiTheme="minorEastAsia" w:hint="eastAsia"/>
          <w:sz w:val="32"/>
          <w:szCs w:val="32"/>
        </w:rPr>
        <w:t>的</w:t>
      </w:r>
      <w:r>
        <w:rPr>
          <w:rFonts w:ascii="仿宋_GB2312" w:eastAsia="仿宋_GB2312" w:hAnsiTheme="minorEastAsia"/>
          <w:sz w:val="32"/>
          <w:szCs w:val="32"/>
        </w:rPr>
        <w:t>开发经营活动，应当对尾水进行预处理，</w:t>
      </w:r>
      <w:r>
        <w:rPr>
          <w:rFonts w:ascii="仿宋_GB2312" w:eastAsia="仿宋_GB2312" w:hAnsiTheme="minorEastAsia" w:hint="eastAsia"/>
          <w:sz w:val="32"/>
          <w:szCs w:val="32"/>
        </w:rPr>
        <w:t>加强</w:t>
      </w:r>
      <w:r>
        <w:rPr>
          <w:rFonts w:ascii="仿宋_GB2312" w:eastAsia="仿宋_GB2312" w:hAnsiTheme="minorEastAsia"/>
          <w:sz w:val="32"/>
          <w:szCs w:val="32"/>
        </w:rPr>
        <w:t>重金属污染治理，做到达标排放。</w:t>
      </w:r>
    </w:p>
    <w:p w14:paraId="602EACCC"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第十八条  </w:t>
      </w:r>
      <w:r>
        <w:rPr>
          <w:rFonts w:ascii="仿宋_GB2312" w:eastAsia="仿宋_GB2312" w:hAnsiTheme="minorEastAsia" w:hint="eastAsia"/>
          <w:sz w:val="32"/>
          <w:szCs w:val="32"/>
        </w:rPr>
        <w:t>城镇排水主管部门应当对城镇污水集中处理设施所产生污泥的收集、运输、处理和处置进行监督管理。</w:t>
      </w:r>
    </w:p>
    <w:p w14:paraId="79A80817"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第十九条  </w:t>
      </w:r>
      <w:r>
        <w:rPr>
          <w:rFonts w:ascii="仿宋_GB2312" w:eastAsia="仿宋_GB2312" w:hAnsiTheme="minorEastAsia" w:hint="eastAsia"/>
          <w:sz w:val="32"/>
          <w:szCs w:val="32"/>
        </w:rPr>
        <w:t>城镇污水集中处理设施运营单位或者污泥处理处置单位应当安全处理处置污泥，保证处理处置后的污泥符合国家标准，对产生的污泥以及处理处置后的污泥去向、用途、用量等进行跟踪、记录，并定期向城镇排水主管部门、生态环境主管部门报告。</w:t>
      </w:r>
    </w:p>
    <w:p w14:paraId="3E4B4F78" w14:textId="77777777" w:rsidR="00D11D74" w:rsidRDefault="00D11D74" w:rsidP="00D11D74">
      <w:pPr>
        <w:adjustRightInd w:val="0"/>
        <w:snapToGrid w:val="0"/>
        <w:spacing w:line="600" w:lineRule="exact"/>
        <w:ind w:firstLineChars="200" w:firstLine="640"/>
        <w:rPr>
          <w:rFonts w:ascii="黑体" w:eastAsia="黑体" w:hAnsi="黑体"/>
          <w:sz w:val="32"/>
          <w:szCs w:val="32"/>
        </w:rPr>
      </w:pPr>
      <w:r>
        <w:rPr>
          <w:rFonts w:ascii="仿宋_GB2312" w:eastAsia="仿宋_GB2312" w:hAnsiTheme="minorEastAsia" w:hint="eastAsia"/>
          <w:sz w:val="32"/>
          <w:szCs w:val="32"/>
        </w:rPr>
        <w:t xml:space="preserve"> </w:t>
      </w:r>
    </w:p>
    <w:p w14:paraId="6A3484D5"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三节</w:t>
      </w:r>
      <w:r>
        <w:rPr>
          <w:rFonts w:ascii="黑体" w:eastAsia="黑体" w:hAnsi="黑体" w:hint="eastAsia"/>
          <w:sz w:val="32"/>
          <w:szCs w:val="32"/>
        </w:rPr>
        <w:t xml:space="preserve">  农业和农村水污染防治</w:t>
      </w:r>
    </w:p>
    <w:p w14:paraId="7BD8E23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    </w:t>
      </w:r>
    </w:p>
    <w:p w14:paraId="4A6AC446"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第二十条  </w:t>
      </w:r>
      <w:r>
        <w:rPr>
          <w:rFonts w:ascii="仿宋_GB2312" w:eastAsia="仿宋_GB2312" w:hAnsiTheme="minorEastAsia" w:hint="eastAsia"/>
          <w:sz w:val="32"/>
          <w:szCs w:val="32"/>
        </w:rPr>
        <w:t>县</w:t>
      </w:r>
      <w:r>
        <w:rPr>
          <w:rFonts w:ascii="仿宋_GB2312" w:eastAsia="仿宋_GB2312" w:hAnsiTheme="minorEastAsia"/>
          <w:sz w:val="32"/>
          <w:szCs w:val="32"/>
        </w:rPr>
        <w:t>级</w:t>
      </w:r>
      <w:r>
        <w:rPr>
          <w:rFonts w:ascii="仿宋_GB2312" w:eastAsia="仿宋_GB2312" w:hAnsiTheme="minorEastAsia" w:hint="eastAsia"/>
          <w:sz w:val="32"/>
          <w:szCs w:val="32"/>
        </w:rPr>
        <w:t>以上人民政府应当根据水资源承载力和水污染防治的要求，优化农村产业结构和产业发展布局，强化农业的生态功能。</w:t>
      </w:r>
    </w:p>
    <w:p w14:paraId="7CF8941B"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第二十一条  </w:t>
      </w:r>
      <w:r>
        <w:rPr>
          <w:rFonts w:ascii="仿宋_GB2312" w:eastAsia="仿宋_GB2312" w:hAnsiTheme="minorEastAsia" w:hint="eastAsia"/>
          <w:sz w:val="32"/>
          <w:szCs w:val="32"/>
        </w:rPr>
        <w:t>县级以上人民政府农业农村主管部门应当制定农药、化肥、农膜等农业投入品减量使用计划，推广测土配方施肥、病虫草害绿色防控等技术，为农户提供测土配方施肥技术服务。</w:t>
      </w:r>
    </w:p>
    <w:p w14:paraId="6756D87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鼓励农业社会化服务组织向农民提供配方施肥和农药使用等技术的指导和服务。</w:t>
      </w:r>
    </w:p>
    <w:p w14:paraId="09BBA627" w14:textId="77777777" w:rsidR="00D11D74" w:rsidRDefault="00D11D74" w:rsidP="00D11D74">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第二十二条</w:t>
      </w:r>
      <w:r>
        <w:rPr>
          <w:rFonts w:ascii="黑体" w:eastAsia="黑体" w:hAnsi="黑体"/>
          <w:sz w:val="32"/>
          <w:szCs w:val="32"/>
        </w:rPr>
        <w:t xml:space="preserve"> </w:t>
      </w:r>
      <w:r>
        <w:rPr>
          <w:rFonts w:ascii="黑体" w:eastAsia="黑体" w:hAnsi="黑体" w:hint="eastAsia"/>
          <w:sz w:val="32"/>
          <w:szCs w:val="32"/>
        </w:rPr>
        <w:t xml:space="preserve"> </w:t>
      </w:r>
      <w:r>
        <w:rPr>
          <w:rFonts w:ascii="仿宋_GB2312" w:eastAsia="仿宋_GB2312" w:hAnsi="仿宋_GB2312" w:cs="仿宋_GB2312" w:hint="eastAsia"/>
          <w:sz w:val="32"/>
          <w:szCs w:val="32"/>
        </w:rPr>
        <w:t>县（市、区）人民政府应当科学划定畜禽养殖禁养区、限养区和适养区，并分区规范管理。</w:t>
      </w:r>
    </w:p>
    <w:p w14:paraId="7EE1D3DF"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新建、改建和扩建的规模化养殖场、</w:t>
      </w:r>
      <w:r>
        <w:rPr>
          <w:rFonts w:ascii="仿宋_GB2312" w:eastAsia="仿宋_GB2312" w:hAnsiTheme="minorEastAsia" w:hint="eastAsia"/>
          <w:sz w:val="32"/>
          <w:szCs w:val="32"/>
        </w:rPr>
        <w:t>养殖小区和</w:t>
      </w:r>
      <w:r>
        <w:rPr>
          <w:rFonts w:ascii="仿宋_GB2312" w:eastAsia="仿宋_GB2312" w:hAnsiTheme="minorEastAsia"/>
          <w:sz w:val="32"/>
          <w:szCs w:val="32"/>
        </w:rPr>
        <w:t>屠宰场应当同步建设</w:t>
      </w:r>
      <w:r>
        <w:rPr>
          <w:rFonts w:ascii="仿宋_GB2312" w:eastAsia="仿宋_GB2312" w:hAnsi="仿宋_GB2312" w:cs="仿宋_GB2312" w:hint="eastAsia"/>
          <w:sz w:val="32"/>
          <w:szCs w:val="32"/>
        </w:rPr>
        <w:t>畜禽粪便、养殖废水、屠宰污水处理设施</w:t>
      </w:r>
      <w:r>
        <w:rPr>
          <w:rFonts w:ascii="仿宋_GB2312" w:eastAsia="仿宋_GB2312" w:hAnsiTheme="minorEastAsia"/>
          <w:sz w:val="32"/>
          <w:szCs w:val="32"/>
        </w:rPr>
        <w:t>。养殖专业户应当建设防雨、防渗、防漏、防外溢的粪便污水收集贮存设施。</w:t>
      </w:r>
    </w:p>
    <w:p w14:paraId="388A0A92" w14:textId="77777777" w:rsidR="00D11D74" w:rsidRDefault="00D11D74" w:rsidP="00D11D74">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鼓励、</w:t>
      </w:r>
      <w:r>
        <w:rPr>
          <w:rFonts w:ascii="仿宋_GB2312" w:eastAsia="仿宋_GB2312" w:hAnsiTheme="minorEastAsia"/>
          <w:sz w:val="32"/>
          <w:szCs w:val="32"/>
        </w:rPr>
        <w:t>支持</w:t>
      </w:r>
      <w:r>
        <w:rPr>
          <w:rFonts w:ascii="仿宋_GB2312" w:eastAsia="仿宋_GB2312" w:hAnsiTheme="minorEastAsia" w:hint="eastAsia"/>
          <w:sz w:val="32"/>
          <w:szCs w:val="32"/>
        </w:rPr>
        <w:t>已建成的</w:t>
      </w:r>
      <w:r>
        <w:rPr>
          <w:rFonts w:ascii="仿宋_GB2312" w:eastAsia="仿宋_GB2312" w:hAnsiTheme="minorEastAsia"/>
          <w:sz w:val="32"/>
          <w:szCs w:val="32"/>
        </w:rPr>
        <w:t>畜禽养殖场、养殖小区</w:t>
      </w:r>
      <w:r>
        <w:rPr>
          <w:rFonts w:ascii="仿宋_GB2312" w:eastAsia="仿宋_GB2312" w:hAnsiTheme="minorEastAsia" w:hint="eastAsia"/>
          <w:sz w:val="32"/>
          <w:szCs w:val="32"/>
        </w:rPr>
        <w:t>和屠宰场</w:t>
      </w:r>
      <w:r>
        <w:rPr>
          <w:rFonts w:ascii="仿宋_GB2312" w:eastAsia="仿宋_GB2312" w:hAnsiTheme="minorEastAsia"/>
          <w:sz w:val="32"/>
          <w:szCs w:val="32"/>
        </w:rPr>
        <w:t>进行标准化改造和污染防治设施建设与改造，鼓励分散饲养向集约饲养方式转变</w:t>
      </w:r>
      <w:r>
        <w:rPr>
          <w:rFonts w:ascii="仿宋_GB2312" w:eastAsia="仿宋_GB2312" w:hAnsiTheme="minorEastAsia" w:hint="eastAsia"/>
          <w:sz w:val="32"/>
          <w:szCs w:val="32"/>
        </w:rPr>
        <w:t>。</w:t>
      </w:r>
    </w:p>
    <w:p w14:paraId="22C466EC"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第二十三条  </w:t>
      </w:r>
      <w:r>
        <w:rPr>
          <w:rFonts w:ascii="仿宋_GB2312" w:eastAsia="仿宋_GB2312" w:hAnsiTheme="minorEastAsia" w:hint="eastAsia"/>
          <w:sz w:val="32"/>
          <w:szCs w:val="32"/>
        </w:rPr>
        <w:t>鼓励和支持采取种养结合、粪肥还田、制取沼气、制造有机肥等方法，对畜禽养殖废弃物进行综合利用,将畜禽粪便、污水、沼渣、沼液等用作肥料的，应当与土地的消纳能力相适应，并采取有效措施，消除可能引起传染病的微生物，防止污染环境和传播疫病。</w:t>
      </w:r>
    </w:p>
    <w:p w14:paraId="63AD2414"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向环境排放经过处理的畜禽养殖废弃物，应当符合国家和地方规定的污染物排放标准和总量控制指标。</w:t>
      </w:r>
    </w:p>
    <w:p w14:paraId="044E03E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畜禽养殖废水用于农田灌溉，应当符合农田灌溉水质标准的要求。</w:t>
      </w:r>
    </w:p>
    <w:p w14:paraId="3FF7CF2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二十四</w:t>
      </w:r>
      <w:r>
        <w:rPr>
          <w:rFonts w:ascii="黑体" w:eastAsia="黑体" w:hAnsi="黑体"/>
          <w:sz w:val="32"/>
          <w:szCs w:val="32"/>
        </w:rPr>
        <w:t>条</w:t>
      </w:r>
      <w:r>
        <w:rPr>
          <w:rFonts w:ascii="仿宋_GB2312" w:eastAsia="仿宋_GB2312" w:hAnsiTheme="minorEastAsia"/>
          <w:sz w:val="32"/>
          <w:szCs w:val="32"/>
        </w:rPr>
        <w:t xml:space="preserve"> </w:t>
      </w:r>
      <w:r>
        <w:rPr>
          <w:rFonts w:ascii="仿宋_GB2312" w:eastAsia="仿宋_GB2312" w:hAnsiTheme="minorEastAsia" w:hint="eastAsia"/>
          <w:sz w:val="32"/>
          <w:szCs w:val="32"/>
        </w:rPr>
        <w:t xml:space="preserve"> </w:t>
      </w:r>
      <w:r>
        <w:rPr>
          <w:rFonts w:ascii="仿宋_GB2312" w:eastAsia="仿宋_GB2312" w:hAnsiTheme="minorEastAsia"/>
          <w:sz w:val="32"/>
          <w:szCs w:val="32"/>
        </w:rPr>
        <w:t>从事畜禽养殖活动和畜禽养殖废弃物处理活动，应当及时对畜禽粪便、畜禽尸体、污水等进行收集、贮存、清运，防止恶臭和畜禽养殖废弃物渗出、泄漏。</w:t>
      </w:r>
    </w:p>
    <w:p w14:paraId="20D364D6"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第二十五条  </w:t>
      </w:r>
      <w:r>
        <w:rPr>
          <w:rFonts w:ascii="仿宋_GB2312" w:eastAsia="仿宋_GB2312" w:hAnsiTheme="minorEastAsia" w:hint="eastAsia"/>
          <w:sz w:val="32"/>
          <w:szCs w:val="32"/>
        </w:rPr>
        <w:t>县级以上人民政府可以根据水污染防治需要，在饮用水水源地、水库、湖泊沿岸等区域划定禁止或者限制使用农药、化肥的区域。</w:t>
      </w:r>
    </w:p>
    <w:p w14:paraId="68D032C4"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农药使用者应当保护环境，保护有益生物和珍稀物种，不得在饮用水水源保护区、河道内丢弃农药、农药包装物或者清洗施药器械。</w:t>
      </w:r>
    </w:p>
    <w:p w14:paraId="16387EEB"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第二十六</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hint="eastAsia"/>
          <w:sz w:val="32"/>
          <w:szCs w:val="32"/>
        </w:rPr>
        <w:t>县级以上人民政府农业农村主管部门应当采取措施，加强对生产、运输、销售、贮存农药和处置过期失效农药的监管，防止污染水体。</w:t>
      </w:r>
    </w:p>
    <w:p w14:paraId="1069BE90"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第二十七条  </w:t>
      </w:r>
      <w:r>
        <w:rPr>
          <w:rFonts w:ascii="仿宋_GB2312" w:eastAsia="仿宋_GB2312" w:hAnsiTheme="minorEastAsia" w:hint="eastAsia"/>
          <w:sz w:val="32"/>
          <w:szCs w:val="32"/>
        </w:rPr>
        <w:t>鼓励水产养殖企业和个人使用无污染的渔用饲料、渔药，控制化学药物的过量使用，采用生物防治方法，防止造成水污染。</w:t>
      </w:r>
    </w:p>
    <w:p w14:paraId="43C04ED6"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第二十八条  </w:t>
      </w:r>
      <w:r>
        <w:rPr>
          <w:rFonts w:ascii="仿宋_GB2312" w:eastAsia="仿宋_GB2312" w:hAnsiTheme="minorEastAsia" w:hint="eastAsia"/>
          <w:sz w:val="32"/>
          <w:szCs w:val="32"/>
        </w:rPr>
        <w:t>县级以上人民政府应当根据农村不同区位条件、村庄人口聚集程度、污水产生规模等，推动城镇污水管网向周边村庄延伸覆盖</w:t>
      </w:r>
      <w:r>
        <w:rPr>
          <w:rFonts w:ascii="仿宋_GB2312" w:eastAsia="仿宋_GB2312" w:hAnsiTheme="minorEastAsia"/>
          <w:sz w:val="32"/>
          <w:szCs w:val="32"/>
        </w:rPr>
        <w:t>，</w:t>
      </w:r>
      <w:r>
        <w:rPr>
          <w:rFonts w:ascii="仿宋_GB2312" w:eastAsia="仿宋_GB2312" w:hAnsiTheme="minorEastAsia" w:hint="eastAsia"/>
          <w:sz w:val="32"/>
          <w:szCs w:val="32"/>
        </w:rPr>
        <w:t>分区域建设集中或分散处理设施进行收集处理农村生活污水。</w:t>
      </w:r>
      <w:r>
        <w:rPr>
          <w:rFonts w:ascii="仿宋_GB2312" w:eastAsia="仿宋_GB2312" w:hAnsiTheme="minorEastAsia" w:hint="eastAsia"/>
          <w:kern w:val="0"/>
          <w:sz w:val="32"/>
          <w:szCs w:val="32"/>
        </w:rPr>
        <w:t>不具备污水收集处理条件的,引导农户对生活废水二次利用,不向公共场所随意倾倒。</w:t>
      </w:r>
    </w:p>
    <w:p w14:paraId="439D4E3F"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已经建成的污水处理设施，应当加大财政投入，推广低成本、低能耗、易维护、高效率的污水处理技术，保证污水处理设施正常稳定运行。</w:t>
      </w:r>
    </w:p>
    <w:p w14:paraId="04CF8CF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第二十九条  </w:t>
      </w:r>
      <w:r>
        <w:rPr>
          <w:rFonts w:ascii="仿宋_GB2312" w:eastAsia="仿宋_GB2312" w:hAnsiTheme="minorEastAsia" w:hint="eastAsia"/>
          <w:sz w:val="32"/>
          <w:szCs w:val="32"/>
        </w:rPr>
        <w:t>对因清理水产养殖、畜禽养殖，实施退田还湖、退渔还湖以及生态移民等导致转产转业的，县级以上人民政府应当采取资金支持、技能培训、转移就业、社会保障等方式予以扶持。</w:t>
      </w:r>
    </w:p>
    <w:p w14:paraId="295EF363"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3AABDDC7"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四节</w:t>
      </w: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饮用水水源保护</w:t>
      </w:r>
    </w:p>
    <w:p w14:paraId="6E67F9B3"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25E3432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第三十条  </w:t>
      </w:r>
      <w:r>
        <w:rPr>
          <w:rFonts w:ascii="仿宋_GB2312" w:eastAsia="仿宋_GB2312" w:hAnsiTheme="minorEastAsia" w:hint="eastAsia"/>
          <w:sz w:val="32"/>
          <w:szCs w:val="32"/>
        </w:rPr>
        <w:t>县级以上</w:t>
      </w:r>
      <w:r>
        <w:rPr>
          <w:rFonts w:ascii="仿宋_GB2312" w:eastAsia="仿宋_GB2312" w:hAnsiTheme="minorEastAsia"/>
          <w:sz w:val="32"/>
          <w:szCs w:val="32"/>
        </w:rPr>
        <w:t>人民政府应当</w:t>
      </w:r>
      <w:r>
        <w:rPr>
          <w:rFonts w:ascii="仿宋_GB2312" w:eastAsia="仿宋_GB2312" w:hAnsiTheme="minorEastAsia" w:hint="eastAsia"/>
          <w:sz w:val="32"/>
          <w:szCs w:val="32"/>
        </w:rPr>
        <w:t>严格执行国家饮用水水源保护区制度，加强饮用水水源地生态环境保护、监督和管理，确保饮用水水源水质达标，满足饮用水安全需求，保障人民群众健康，为经济社会可持续发展提供有力支撑。</w:t>
      </w:r>
    </w:p>
    <w:p w14:paraId="1A9359F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第三十一条  </w:t>
      </w:r>
      <w:r>
        <w:rPr>
          <w:rFonts w:ascii="仿宋_GB2312" w:eastAsia="仿宋_GB2312" w:hAnsiTheme="minorEastAsia" w:hint="eastAsia"/>
          <w:sz w:val="32"/>
          <w:szCs w:val="32"/>
        </w:rPr>
        <w:t>县级以上人民政府应当按照流域和区域水资源规划，优化水源配置，合理布局饮用水水源，维护正常水位或流量，优先保障充足优质的饮用水水源。</w:t>
      </w:r>
    </w:p>
    <w:p w14:paraId="21EF9181"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第三十二条</w:t>
      </w:r>
      <w:r>
        <w:rPr>
          <w:rFonts w:ascii="仿宋_GB2312" w:eastAsia="仿宋_GB2312" w:hAnsiTheme="minorEastAsia" w:hint="eastAsia"/>
          <w:sz w:val="32"/>
          <w:szCs w:val="32"/>
        </w:rPr>
        <w:t xml:space="preserve">  饮用水水源保护区的划定，由市、县（区）人民政府提出划定方案，报自治区人民政府批准。</w:t>
      </w:r>
    </w:p>
    <w:p w14:paraId="7EADD8D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除因饮用水水源功能发生变化、水质不能满足饮用水要求、饮用水水源安全受到威胁等原因确需调整外，饮用水水源保护区一经划定不得调整。饮用水水源保护区调整应当报自治区人民政府批准。</w:t>
      </w:r>
    </w:p>
    <w:p w14:paraId="6E651EF9"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第三十三条</w:t>
      </w:r>
      <w:r>
        <w:rPr>
          <w:rFonts w:ascii="仿宋_GB2312" w:eastAsia="仿宋_GB2312" w:hAnsiTheme="minorEastAsia" w:hint="eastAsia"/>
          <w:sz w:val="32"/>
          <w:szCs w:val="32"/>
        </w:rPr>
        <w:t xml:space="preserve">  饮用水水源保护区所在县级人民政府应当加强饮用水水源地隔离防护设施建设和管理。饮用水水源一级保护区的边界应当设立明确的护栏围网和明显的警示标志；饮用水水源二级保护区和准保护区的边界应当设立明显的地理界标和警示标志。</w:t>
      </w:r>
    </w:p>
    <w:p w14:paraId="3862395C"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禁止损毁、擅自移动前款规定的地理界标、护栏围网和警示标志。</w:t>
      </w:r>
    </w:p>
    <w:p w14:paraId="2B3F3E7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三十四</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sz w:val="32"/>
          <w:szCs w:val="32"/>
        </w:rPr>
        <w:t>县级以上人民政府应当组织</w:t>
      </w:r>
      <w:r>
        <w:rPr>
          <w:rFonts w:ascii="仿宋_GB2312" w:eastAsia="仿宋_GB2312" w:hAnsiTheme="minorEastAsia" w:hint="eastAsia"/>
          <w:sz w:val="32"/>
          <w:szCs w:val="32"/>
        </w:rPr>
        <w:t>生态环境、卫生健康、水行政等部门</w:t>
      </w:r>
      <w:r>
        <w:rPr>
          <w:rFonts w:ascii="仿宋_GB2312" w:eastAsia="仿宋_GB2312" w:hAnsiTheme="minorEastAsia"/>
          <w:sz w:val="32"/>
          <w:szCs w:val="32"/>
        </w:rPr>
        <w:t>监测、评估本行政区域内饮用水水源、供水单位供水和用户水龙头出水的水质等饮用水安全状况。</w:t>
      </w:r>
    </w:p>
    <w:p w14:paraId="344D0080"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县级以上人民政府</w:t>
      </w:r>
      <w:r>
        <w:rPr>
          <w:rFonts w:ascii="仿宋_GB2312" w:eastAsia="仿宋_GB2312" w:hAnsiTheme="minorEastAsia" w:hint="eastAsia"/>
          <w:sz w:val="32"/>
          <w:szCs w:val="32"/>
        </w:rPr>
        <w:t>有关部门</w:t>
      </w:r>
      <w:r>
        <w:rPr>
          <w:rFonts w:ascii="仿宋_GB2312" w:eastAsia="仿宋_GB2312" w:hAnsiTheme="minorEastAsia"/>
          <w:sz w:val="32"/>
          <w:szCs w:val="32"/>
        </w:rPr>
        <w:t>应当至少每季度</w:t>
      </w:r>
      <w:r>
        <w:rPr>
          <w:rFonts w:ascii="仿宋_GB2312" w:eastAsia="仿宋_GB2312" w:hAnsiTheme="minorEastAsia" w:hint="eastAsia"/>
          <w:sz w:val="32"/>
          <w:szCs w:val="32"/>
        </w:rPr>
        <w:t>通过政府网站、报刊、广播电视等</w:t>
      </w:r>
      <w:r>
        <w:rPr>
          <w:rFonts w:ascii="仿宋_GB2312" w:eastAsia="仿宋_GB2312" w:hAnsiTheme="minorEastAsia"/>
          <w:sz w:val="32"/>
          <w:szCs w:val="32"/>
        </w:rPr>
        <w:t>向社会公开一次饮用水安全状况信息。</w:t>
      </w:r>
    </w:p>
    <w:p w14:paraId="09190618"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第三十五条  </w:t>
      </w:r>
      <w:r>
        <w:rPr>
          <w:rFonts w:ascii="仿宋_GB2312" w:eastAsia="仿宋_GB2312" w:hAnsiTheme="minorEastAsia" w:hint="eastAsia"/>
          <w:sz w:val="32"/>
          <w:szCs w:val="32"/>
        </w:rPr>
        <w:t>县级人民政府应当加强农村分散式饮用水水源保护，加大资金投入，配备必要的安全防护设施和检测设备，提升农村饮用水水源环境监管能力。</w:t>
      </w:r>
    </w:p>
    <w:p w14:paraId="200B8729"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第三十六条  </w:t>
      </w:r>
      <w:r>
        <w:rPr>
          <w:rFonts w:ascii="仿宋_GB2312" w:eastAsia="仿宋_GB2312" w:hAnsiTheme="minorEastAsia" w:hint="eastAsia"/>
          <w:sz w:val="32"/>
          <w:szCs w:val="32"/>
        </w:rPr>
        <w:t>对已经规划或者</w:t>
      </w:r>
      <w:r>
        <w:rPr>
          <w:rFonts w:ascii="仿宋_GB2312" w:eastAsia="仿宋_GB2312" w:hAnsiTheme="minorEastAsia"/>
          <w:sz w:val="32"/>
          <w:szCs w:val="32"/>
        </w:rPr>
        <w:t>划定的饮用水水源地，县级以上人民政府应当制定生态</w:t>
      </w:r>
      <w:r>
        <w:rPr>
          <w:rFonts w:ascii="仿宋_GB2312" w:eastAsia="仿宋_GB2312" w:hAnsiTheme="minorEastAsia" w:hint="eastAsia"/>
          <w:sz w:val="32"/>
          <w:szCs w:val="32"/>
        </w:rPr>
        <w:t>保护</w:t>
      </w:r>
      <w:r>
        <w:rPr>
          <w:rFonts w:ascii="仿宋_GB2312" w:eastAsia="仿宋_GB2312" w:hAnsiTheme="minorEastAsia"/>
          <w:sz w:val="32"/>
          <w:szCs w:val="32"/>
        </w:rPr>
        <w:t>方案，</w:t>
      </w:r>
      <w:r>
        <w:rPr>
          <w:rFonts w:ascii="仿宋_GB2312" w:eastAsia="仿宋_GB2312" w:hAnsiTheme="minorEastAsia" w:hint="eastAsia"/>
          <w:sz w:val="32"/>
          <w:szCs w:val="32"/>
        </w:rPr>
        <w:t>因地制宜</w:t>
      </w:r>
      <w:r>
        <w:rPr>
          <w:rFonts w:ascii="仿宋_GB2312" w:eastAsia="仿宋_GB2312" w:hAnsiTheme="minorEastAsia"/>
          <w:sz w:val="32"/>
          <w:szCs w:val="32"/>
        </w:rPr>
        <w:t>开展生态修复。</w:t>
      </w:r>
    </w:p>
    <w:p w14:paraId="754CEB76" w14:textId="77777777" w:rsidR="00D11D74" w:rsidRDefault="00D11D74" w:rsidP="00D11D74">
      <w:pPr>
        <w:adjustRightInd w:val="0"/>
        <w:snapToGrid w:val="0"/>
        <w:spacing w:line="600" w:lineRule="exact"/>
        <w:rPr>
          <w:rFonts w:ascii="仿宋_GB2312" w:eastAsia="仿宋_GB2312" w:hAnsiTheme="minorEastAsia"/>
          <w:sz w:val="32"/>
          <w:szCs w:val="32"/>
        </w:rPr>
      </w:pPr>
    </w:p>
    <w:p w14:paraId="22F1F738"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第五节  其他水体保护措施</w:t>
      </w:r>
    </w:p>
    <w:p w14:paraId="37A5E1CE"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71D47A18"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第三十七条</w:t>
      </w:r>
      <w:r>
        <w:rPr>
          <w:rFonts w:ascii="仿宋_GB2312" w:eastAsia="仿宋_GB2312" w:hAnsiTheme="minorEastAsia"/>
          <w:sz w:val="32"/>
          <w:szCs w:val="32"/>
        </w:rPr>
        <w:t xml:space="preserve"> </w:t>
      </w:r>
      <w:r>
        <w:rPr>
          <w:rFonts w:ascii="仿宋_GB2312" w:eastAsia="仿宋_GB2312" w:hAnsiTheme="minorEastAsia" w:hint="eastAsia"/>
          <w:sz w:val="32"/>
          <w:szCs w:val="32"/>
        </w:rPr>
        <w:t xml:space="preserve"> 禁止在已达到水环境承载能力上限的河流、湖泊、水库、沟渠等水体设置排污口。</w:t>
      </w:r>
    </w:p>
    <w:p w14:paraId="7F5CD7E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禁止在黄河</w:t>
      </w:r>
      <w:r>
        <w:rPr>
          <w:rFonts w:ascii="仿宋_GB2312" w:eastAsia="仿宋_GB2312" w:hAnsiTheme="minorEastAsia"/>
          <w:sz w:val="32"/>
          <w:szCs w:val="32"/>
        </w:rPr>
        <w:t>沿岸</w:t>
      </w:r>
      <w:r>
        <w:rPr>
          <w:rFonts w:ascii="仿宋_GB2312" w:eastAsia="仿宋_GB2312" w:hAnsiTheme="minorEastAsia" w:hint="eastAsia"/>
          <w:sz w:val="32"/>
          <w:szCs w:val="32"/>
        </w:rPr>
        <w:t>设置直接排放污染物的排污口，对已经设置的排污口，县级以上人民政府应当限期整治。</w:t>
      </w:r>
    </w:p>
    <w:p w14:paraId="27D31255"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第三十八条 </w:t>
      </w:r>
      <w:r>
        <w:rPr>
          <w:rFonts w:ascii="仿宋_GB2312" w:eastAsia="仿宋_GB2312" w:hAnsiTheme="minorEastAsia" w:hint="eastAsia"/>
          <w:sz w:val="32"/>
          <w:szCs w:val="32"/>
        </w:rPr>
        <w:t xml:space="preserve"> 县（市、区）人民政府对淤积严重或者富营养化的河流、湖泊、沟渠等水域，应当及时组织清淤疏浚，采取有利于净化水体的工程、生物治理措施，维护水体的生态功能。</w:t>
      </w:r>
    </w:p>
    <w:p w14:paraId="67730BE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第三十九条</w:t>
      </w:r>
      <w:r>
        <w:rPr>
          <w:rFonts w:ascii="仿宋_GB2312" w:eastAsia="仿宋_GB2312" w:hAnsiTheme="minorEastAsia" w:hint="eastAsia"/>
          <w:sz w:val="32"/>
          <w:szCs w:val="32"/>
        </w:rPr>
        <w:t xml:space="preserve">  </w:t>
      </w:r>
      <w:r>
        <w:rPr>
          <w:rFonts w:ascii="仿宋_GB2312" w:eastAsia="仿宋_GB2312" w:hAnsiTheme="minorEastAsia"/>
          <w:sz w:val="32"/>
          <w:szCs w:val="32"/>
        </w:rPr>
        <w:t>县级以上人民政府住房城乡建设</w:t>
      </w:r>
      <w:r>
        <w:rPr>
          <w:rFonts w:ascii="仿宋_GB2312" w:eastAsia="仿宋_GB2312" w:hAnsiTheme="minorEastAsia" w:hint="eastAsia"/>
          <w:sz w:val="32"/>
          <w:szCs w:val="32"/>
        </w:rPr>
        <w:t>主管部门应当会同生态环境</w:t>
      </w:r>
      <w:r>
        <w:rPr>
          <w:rFonts w:ascii="仿宋_GB2312" w:eastAsia="仿宋_GB2312" w:hAnsiTheme="minorEastAsia"/>
          <w:sz w:val="32"/>
          <w:szCs w:val="32"/>
        </w:rPr>
        <w:t>、水</w:t>
      </w:r>
      <w:r>
        <w:rPr>
          <w:rFonts w:ascii="仿宋_GB2312" w:eastAsia="仿宋_GB2312" w:hAnsiTheme="minorEastAsia" w:hint="eastAsia"/>
          <w:sz w:val="32"/>
          <w:szCs w:val="32"/>
        </w:rPr>
        <w:t>行政</w:t>
      </w:r>
      <w:r>
        <w:rPr>
          <w:rFonts w:ascii="仿宋_GB2312" w:eastAsia="仿宋_GB2312" w:hAnsiTheme="minorEastAsia"/>
          <w:sz w:val="32"/>
          <w:szCs w:val="32"/>
        </w:rPr>
        <w:t>等部门</w:t>
      </w:r>
      <w:r>
        <w:rPr>
          <w:rFonts w:ascii="仿宋_GB2312" w:eastAsia="仿宋_GB2312" w:hAnsiTheme="minorEastAsia" w:hint="eastAsia"/>
          <w:sz w:val="32"/>
          <w:szCs w:val="32"/>
        </w:rPr>
        <w:t>，</w:t>
      </w:r>
      <w:r>
        <w:rPr>
          <w:rFonts w:ascii="仿宋_GB2312" w:eastAsia="仿宋_GB2312" w:hAnsiTheme="minorEastAsia"/>
          <w:sz w:val="32"/>
          <w:szCs w:val="32"/>
        </w:rPr>
        <w:t>制定黑臭水体整治计划和实施方案，确定整治目标、责任主体和完成期限，采取控源截污、内源治理、垃圾清理、清淤疏浚、生态修复等措施</w:t>
      </w:r>
      <w:r>
        <w:rPr>
          <w:rFonts w:ascii="仿宋_GB2312" w:eastAsia="仿宋_GB2312" w:hAnsiTheme="minorEastAsia" w:hint="eastAsia"/>
          <w:sz w:val="32"/>
          <w:szCs w:val="32"/>
        </w:rPr>
        <w:t>，</w:t>
      </w:r>
      <w:r>
        <w:rPr>
          <w:rFonts w:ascii="仿宋_GB2312" w:eastAsia="仿宋_GB2312" w:hAnsiTheme="minorEastAsia"/>
          <w:sz w:val="32"/>
          <w:szCs w:val="32"/>
        </w:rPr>
        <w:t>整治黑臭水体。</w:t>
      </w:r>
    </w:p>
    <w:p w14:paraId="439BE878"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黑臭水体治理情况应当定期向社会公布。</w:t>
      </w:r>
    </w:p>
    <w:p w14:paraId="4F3217B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第四十条</w:t>
      </w:r>
      <w:r>
        <w:rPr>
          <w:rFonts w:ascii="仿宋_GB2312" w:eastAsia="仿宋_GB2312" w:hAnsiTheme="minorEastAsia"/>
          <w:sz w:val="32"/>
          <w:szCs w:val="32"/>
        </w:rPr>
        <w:t xml:space="preserve"> </w:t>
      </w:r>
      <w:r>
        <w:rPr>
          <w:rFonts w:ascii="仿宋_GB2312" w:eastAsia="仿宋_GB2312" w:hAnsiTheme="minorEastAsia" w:hint="eastAsia"/>
          <w:sz w:val="32"/>
          <w:szCs w:val="32"/>
        </w:rPr>
        <w:t xml:space="preserve"> 沿黄灌区市、县（区）人民政府应当充分利用现有沟、湖等，配置水生植物群落、格栅和透水坝，建设生态沟渠、人工湿地等设施，净化农田排水及地表径流。</w:t>
      </w:r>
    </w:p>
    <w:p w14:paraId="4FC586D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四十一</w:t>
      </w:r>
      <w:r>
        <w:rPr>
          <w:rFonts w:ascii="黑体" w:eastAsia="黑体" w:hAnsi="黑体"/>
          <w:sz w:val="32"/>
          <w:szCs w:val="32"/>
        </w:rPr>
        <w:t>条</w:t>
      </w:r>
      <w:r>
        <w:rPr>
          <w:rFonts w:ascii="仿宋_GB2312" w:eastAsia="仿宋_GB2312" w:hAnsiTheme="minorEastAsia"/>
          <w:sz w:val="32"/>
          <w:szCs w:val="32"/>
        </w:rPr>
        <w:t xml:space="preserve"> </w:t>
      </w:r>
      <w:r>
        <w:rPr>
          <w:rFonts w:ascii="仿宋_GB2312" w:eastAsia="仿宋_GB2312" w:hAnsiTheme="minorEastAsia" w:hint="eastAsia"/>
          <w:sz w:val="32"/>
          <w:szCs w:val="32"/>
        </w:rPr>
        <w:t xml:space="preserve"> 入黄排水沟流域市、县（区）人民政府，应当按照</w:t>
      </w:r>
      <w:r>
        <w:rPr>
          <w:rFonts w:ascii="仿宋_GB2312" w:eastAsia="仿宋_GB2312" w:hAnsiTheme="minorEastAsia"/>
          <w:sz w:val="32"/>
          <w:szCs w:val="32"/>
        </w:rPr>
        <w:t>自治区</w:t>
      </w:r>
      <w:r>
        <w:rPr>
          <w:rFonts w:ascii="仿宋_GB2312" w:eastAsia="仿宋_GB2312" w:hAnsiTheme="minorEastAsia" w:hint="eastAsia"/>
          <w:sz w:val="32"/>
          <w:szCs w:val="32"/>
        </w:rPr>
        <w:t>水污染防治规划确定的水环境质量改善目标的要求，制定整治工作方案，采取有效措施，确保出水水质在本行政区域不恶化。</w:t>
      </w:r>
    </w:p>
    <w:p w14:paraId="67D22C55"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入黄排水沟整治工作方案应当报上一级人民政府备案，并向社会公开。</w:t>
      </w:r>
    </w:p>
    <w:p w14:paraId="04FBB75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第四十二条</w:t>
      </w:r>
      <w:r>
        <w:rPr>
          <w:rFonts w:ascii="仿宋_GB2312" w:eastAsia="仿宋_GB2312" w:hAnsiTheme="minorEastAsia" w:hint="eastAsia"/>
          <w:sz w:val="32"/>
          <w:szCs w:val="32"/>
        </w:rPr>
        <w:t xml:space="preserve">  入黄排水沟流域市、县（区）人民政府应当</w:t>
      </w:r>
      <w:r>
        <w:rPr>
          <w:rFonts w:ascii="仿宋_GB2312" w:eastAsia="仿宋_GB2312" w:hAnsi="宋体" w:cs="仿宋_GB2312"/>
          <w:color w:val="000000"/>
          <w:sz w:val="31"/>
          <w:szCs w:val="31"/>
        </w:rPr>
        <w:t>在排水沟流域适宜地段</w:t>
      </w:r>
      <w:r>
        <w:rPr>
          <w:rFonts w:ascii="仿宋_GB2312" w:eastAsia="仿宋_GB2312" w:hAnsi="宋体" w:cs="仿宋_GB2312" w:hint="eastAsia"/>
          <w:color w:val="000000"/>
          <w:sz w:val="31"/>
          <w:szCs w:val="31"/>
        </w:rPr>
        <w:t>，</w:t>
      </w:r>
      <w:r>
        <w:rPr>
          <w:rFonts w:ascii="仿宋_GB2312" w:eastAsia="仿宋_GB2312" w:hAnsiTheme="minorEastAsia" w:hint="eastAsia"/>
          <w:sz w:val="32"/>
          <w:szCs w:val="32"/>
        </w:rPr>
        <w:t>规划建设必要的人工湿地，提高水体净化能力，减轻排水沟污染负荷，削减入黄污染物排放总量。</w:t>
      </w:r>
    </w:p>
    <w:p w14:paraId="47B60F46"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第四十三条 </w:t>
      </w:r>
      <w:r>
        <w:rPr>
          <w:rFonts w:ascii="仿宋_GB2312" w:eastAsia="仿宋_GB2312" w:hAnsiTheme="minorEastAsia" w:hint="eastAsia"/>
          <w:sz w:val="32"/>
          <w:szCs w:val="32"/>
        </w:rPr>
        <w:t xml:space="preserve"> 县（市、区）人民政府应当加强对纳污坑塘的治理，已经形成的纳污坑塘，有明确责任主体的，</w:t>
      </w:r>
      <w:r>
        <w:rPr>
          <w:rFonts w:ascii="仿宋_GB2312" w:eastAsia="仿宋_GB2312" w:hAnsiTheme="minorEastAsia"/>
          <w:sz w:val="32"/>
          <w:szCs w:val="32"/>
        </w:rPr>
        <w:t>责令</w:t>
      </w:r>
      <w:r>
        <w:rPr>
          <w:rFonts w:ascii="仿宋_GB2312" w:eastAsia="仿宋_GB2312" w:hAnsiTheme="minorEastAsia" w:hint="eastAsia"/>
          <w:sz w:val="32"/>
          <w:szCs w:val="32"/>
        </w:rPr>
        <w:t>其</w:t>
      </w:r>
      <w:r>
        <w:rPr>
          <w:rFonts w:ascii="仿宋_GB2312" w:eastAsia="仿宋_GB2312" w:hAnsiTheme="minorEastAsia"/>
          <w:sz w:val="32"/>
          <w:szCs w:val="32"/>
        </w:rPr>
        <w:t>限期采取治理措施</w:t>
      </w:r>
      <w:r>
        <w:rPr>
          <w:rFonts w:ascii="仿宋_GB2312" w:eastAsia="仿宋_GB2312" w:hAnsiTheme="minorEastAsia" w:hint="eastAsia"/>
          <w:sz w:val="32"/>
          <w:szCs w:val="32"/>
        </w:rPr>
        <w:t>；没有明确责任主体的，由县（市、区）人民政府负责治理。</w:t>
      </w:r>
    </w:p>
    <w:p w14:paraId="2E74DBE1" w14:textId="77777777" w:rsidR="00D11D74" w:rsidRDefault="00D11D74" w:rsidP="00D11D74">
      <w:pPr>
        <w:widowControl/>
        <w:ind w:firstLineChars="200" w:firstLine="640"/>
        <w:jc w:val="left"/>
        <w:rPr>
          <w:rFonts w:ascii="仿宋" w:eastAsia="仿宋" w:hAnsi="仿宋" w:cs="仿宋"/>
          <w:color w:val="000000"/>
          <w:kern w:val="0"/>
          <w:sz w:val="32"/>
          <w:szCs w:val="32"/>
          <w:lang w:bidi="ar"/>
        </w:rPr>
      </w:pPr>
    </w:p>
    <w:p w14:paraId="54240C59"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三</w:t>
      </w:r>
      <w:r>
        <w:rPr>
          <w:rFonts w:ascii="黑体" w:eastAsia="黑体" w:hAnsi="黑体" w:hint="eastAsia"/>
          <w:sz w:val="32"/>
          <w:szCs w:val="32"/>
        </w:rPr>
        <w:t>章</w:t>
      </w:r>
      <w:r>
        <w:rPr>
          <w:rFonts w:ascii="黑体" w:eastAsia="黑体" w:hAnsi="黑体"/>
          <w:sz w:val="32"/>
          <w:szCs w:val="32"/>
        </w:rPr>
        <w:t xml:space="preserve">  </w:t>
      </w:r>
      <w:r>
        <w:rPr>
          <w:rFonts w:ascii="黑体" w:eastAsia="黑体" w:hAnsi="黑体" w:hint="eastAsia"/>
          <w:sz w:val="32"/>
          <w:szCs w:val="32"/>
        </w:rPr>
        <w:t>监督管理</w:t>
      </w:r>
    </w:p>
    <w:p w14:paraId="05FA825C"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7667B698" w14:textId="77777777" w:rsidR="00D11D74" w:rsidRDefault="00D11D74" w:rsidP="00D11D74">
      <w:pPr>
        <w:adjustRightInd w:val="0"/>
        <w:snapToGrid w:val="0"/>
        <w:spacing w:line="600" w:lineRule="exact"/>
        <w:ind w:firstLineChars="200" w:firstLine="640"/>
        <w:rPr>
          <w:rFonts w:ascii="仿宋_GB2312" w:eastAsia="仿宋_GB2312" w:hAnsi="黑体"/>
          <w:sz w:val="32"/>
          <w:szCs w:val="32"/>
        </w:rPr>
      </w:pPr>
      <w:r>
        <w:rPr>
          <w:rFonts w:ascii="黑体" w:eastAsia="黑体" w:hAnsi="黑体" w:hint="eastAsia"/>
          <w:sz w:val="32"/>
          <w:szCs w:val="32"/>
        </w:rPr>
        <w:t>第四十四条</w:t>
      </w:r>
      <w:r>
        <w:rPr>
          <w:rFonts w:ascii="仿宋_GB2312" w:eastAsia="仿宋_GB2312" w:hAnsiTheme="minorEastAsia" w:hint="eastAsia"/>
          <w:sz w:val="32"/>
          <w:szCs w:val="32"/>
        </w:rPr>
        <w:t xml:space="preserve">  县级以上人民政府</w:t>
      </w:r>
      <w:r>
        <w:rPr>
          <w:rFonts w:ascii="仿宋_GB2312" w:eastAsia="仿宋_GB2312" w:hAnsiTheme="minorEastAsia"/>
          <w:sz w:val="32"/>
          <w:szCs w:val="32"/>
        </w:rPr>
        <w:t>应当统筹生态保护红线</w:t>
      </w:r>
      <w:r>
        <w:rPr>
          <w:rFonts w:ascii="仿宋_GB2312" w:eastAsia="仿宋_GB2312" w:hAnsiTheme="minorEastAsia" w:hint="eastAsia"/>
          <w:sz w:val="32"/>
          <w:szCs w:val="32"/>
        </w:rPr>
        <w:t>、</w:t>
      </w:r>
      <w:r>
        <w:rPr>
          <w:rFonts w:ascii="仿宋_GB2312" w:eastAsia="仿宋_GB2312" w:hAnsiTheme="minorEastAsia"/>
          <w:sz w:val="32"/>
          <w:szCs w:val="32"/>
        </w:rPr>
        <w:t>环境</w:t>
      </w:r>
      <w:r>
        <w:rPr>
          <w:rFonts w:ascii="仿宋_GB2312" w:eastAsia="仿宋_GB2312" w:hAnsiTheme="minorEastAsia" w:hint="eastAsia"/>
          <w:sz w:val="32"/>
          <w:szCs w:val="32"/>
        </w:rPr>
        <w:t>质量底线</w:t>
      </w:r>
      <w:r>
        <w:rPr>
          <w:rFonts w:ascii="仿宋_GB2312" w:eastAsia="仿宋_GB2312" w:hAnsiTheme="minorEastAsia"/>
          <w:sz w:val="32"/>
          <w:szCs w:val="32"/>
        </w:rPr>
        <w:t>、资源利用上线</w:t>
      </w:r>
      <w:r>
        <w:rPr>
          <w:rFonts w:ascii="仿宋_GB2312" w:eastAsia="仿宋_GB2312" w:hAnsiTheme="minorEastAsia" w:hint="eastAsia"/>
          <w:sz w:val="32"/>
          <w:szCs w:val="32"/>
        </w:rPr>
        <w:t>的</w:t>
      </w:r>
      <w:r>
        <w:rPr>
          <w:rFonts w:ascii="仿宋_GB2312" w:eastAsia="仿宋_GB2312" w:hAnsiTheme="minorEastAsia"/>
          <w:sz w:val="32"/>
          <w:szCs w:val="32"/>
        </w:rPr>
        <w:t>管控要求，建立完善建设项目水环境准入清单制度</w:t>
      </w:r>
      <w:r>
        <w:rPr>
          <w:rFonts w:ascii="仿宋_GB2312" w:eastAsia="仿宋_GB2312" w:hAnsiTheme="minorEastAsia" w:hint="eastAsia"/>
          <w:sz w:val="32"/>
          <w:szCs w:val="32"/>
        </w:rPr>
        <w:t>。统筹作好</w:t>
      </w:r>
      <w:r>
        <w:rPr>
          <w:rFonts w:ascii="仿宋_GB2312" w:eastAsia="仿宋_GB2312" w:hAnsiTheme="minorEastAsia"/>
          <w:sz w:val="32"/>
          <w:szCs w:val="32"/>
        </w:rPr>
        <w:t>重点开发区域</w:t>
      </w:r>
      <w:r>
        <w:rPr>
          <w:rFonts w:ascii="仿宋_GB2312" w:eastAsia="仿宋_GB2312" w:hAnsiTheme="minorEastAsia" w:hint="eastAsia"/>
          <w:sz w:val="32"/>
          <w:szCs w:val="32"/>
        </w:rPr>
        <w:t>环境影响</w:t>
      </w:r>
      <w:r>
        <w:rPr>
          <w:rFonts w:ascii="仿宋_GB2312" w:eastAsia="仿宋_GB2312" w:hAnsiTheme="minorEastAsia"/>
          <w:sz w:val="32"/>
          <w:szCs w:val="32"/>
        </w:rPr>
        <w:t>评价、</w:t>
      </w:r>
      <w:r>
        <w:rPr>
          <w:rFonts w:ascii="仿宋_GB2312" w:eastAsia="仿宋_GB2312" w:hAnsiTheme="minorEastAsia" w:hint="eastAsia"/>
          <w:sz w:val="32"/>
          <w:szCs w:val="32"/>
        </w:rPr>
        <w:t>工业</w:t>
      </w:r>
      <w:r>
        <w:rPr>
          <w:rFonts w:ascii="仿宋_GB2312" w:eastAsia="仿宋_GB2312" w:hAnsiTheme="minorEastAsia"/>
          <w:sz w:val="32"/>
          <w:szCs w:val="32"/>
        </w:rPr>
        <w:t>园区</w:t>
      </w:r>
      <w:r>
        <w:rPr>
          <w:rFonts w:ascii="仿宋_GB2312" w:eastAsia="仿宋_GB2312" w:hAnsiTheme="minorEastAsia" w:hint="eastAsia"/>
          <w:sz w:val="32"/>
          <w:szCs w:val="32"/>
        </w:rPr>
        <w:t>环境影响评价，</w:t>
      </w:r>
      <w:r>
        <w:rPr>
          <w:rFonts w:ascii="仿宋_GB2312" w:eastAsia="仿宋_GB2312" w:hAnsiTheme="minorEastAsia"/>
          <w:sz w:val="32"/>
          <w:szCs w:val="32"/>
        </w:rPr>
        <w:t>科学</w:t>
      </w:r>
      <w:r>
        <w:rPr>
          <w:rFonts w:ascii="仿宋_GB2312" w:eastAsia="仿宋_GB2312" w:hAnsiTheme="minorEastAsia" w:hint="eastAsia"/>
          <w:sz w:val="32"/>
          <w:szCs w:val="32"/>
        </w:rPr>
        <w:t>规划</w:t>
      </w:r>
      <w:r>
        <w:rPr>
          <w:rFonts w:ascii="仿宋_GB2312" w:eastAsia="仿宋_GB2312" w:hAnsiTheme="minorEastAsia"/>
          <w:sz w:val="32"/>
          <w:szCs w:val="32"/>
        </w:rPr>
        <w:t>企业用水总量，</w:t>
      </w:r>
      <w:r>
        <w:rPr>
          <w:rFonts w:ascii="仿宋_GB2312" w:eastAsia="仿宋_GB2312" w:hAnsiTheme="minorEastAsia" w:hint="eastAsia"/>
          <w:sz w:val="32"/>
          <w:szCs w:val="32"/>
        </w:rPr>
        <w:t>提高</w:t>
      </w:r>
      <w:r>
        <w:rPr>
          <w:rFonts w:ascii="仿宋_GB2312" w:eastAsia="仿宋_GB2312" w:hAnsiTheme="minorEastAsia"/>
          <w:sz w:val="32"/>
          <w:szCs w:val="32"/>
        </w:rPr>
        <w:t>单位</w:t>
      </w:r>
      <w:r>
        <w:rPr>
          <w:rFonts w:ascii="仿宋_GB2312" w:eastAsia="仿宋_GB2312" w:hAnsiTheme="minorEastAsia" w:hint="eastAsia"/>
          <w:sz w:val="32"/>
          <w:szCs w:val="32"/>
        </w:rPr>
        <w:t>产值的</w:t>
      </w:r>
      <w:r>
        <w:rPr>
          <w:rFonts w:ascii="仿宋_GB2312" w:eastAsia="仿宋_GB2312" w:hAnsiTheme="minorEastAsia"/>
          <w:sz w:val="32"/>
          <w:szCs w:val="32"/>
        </w:rPr>
        <w:t>用水</w:t>
      </w:r>
      <w:r>
        <w:rPr>
          <w:rFonts w:ascii="仿宋_GB2312" w:eastAsia="仿宋_GB2312" w:hAnsiTheme="minorEastAsia" w:hint="eastAsia"/>
          <w:sz w:val="32"/>
          <w:szCs w:val="32"/>
        </w:rPr>
        <w:t>效率</w:t>
      </w:r>
      <w:r>
        <w:rPr>
          <w:rFonts w:ascii="仿宋_GB2312" w:eastAsia="仿宋_GB2312" w:hAnsiTheme="minorEastAsia"/>
          <w:sz w:val="32"/>
          <w:szCs w:val="32"/>
        </w:rPr>
        <w:t>。</w:t>
      </w:r>
    </w:p>
    <w:p w14:paraId="03D4E7BF"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第四十五条</w:t>
      </w:r>
      <w:r>
        <w:rPr>
          <w:rFonts w:ascii="仿宋_GB2312" w:eastAsia="仿宋_GB2312" w:hAnsiTheme="minorEastAsia" w:hint="eastAsia"/>
          <w:sz w:val="32"/>
          <w:szCs w:val="32"/>
        </w:rPr>
        <w:t xml:space="preserve">  自治区人民政府生态环境主管部门应当会同水行政主管部门在河流、排水沟的市、县</w:t>
      </w:r>
      <w:r>
        <w:rPr>
          <w:rFonts w:ascii="仿宋_GB2312" w:eastAsia="仿宋_GB2312" w:hAnsiTheme="minorEastAsia"/>
          <w:sz w:val="32"/>
          <w:szCs w:val="32"/>
        </w:rPr>
        <w:t>（区）</w:t>
      </w:r>
      <w:r>
        <w:rPr>
          <w:rFonts w:ascii="仿宋_GB2312" w:eastAsia="仿宋_GB2312" w:hAnsiTheme="minorEastAsia" w:hint="eastAsia"/>
          <w:sz w:val="32"/>
          <w:szCs w:val="32"/>
        </w:rPr>
        <w:t>交界处设置地表水环境质量监测断面，实时监测并定期发布监测信息。</w:t>
      </w:r>
    </w:p>
    <w:p w14:paraId="19CB4E0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河流、排水沟上游人民政府应当采取措施保证出界断面水质达标。</w:t>
      </w:r>
    </w:p>
    <w:p w14:paraId="277DFD06" w14:textId="77777777" w:rsidR="00D11D74" w:rsidRDefault="00D11D74" w:rsidP="00D11D74">
      <w:pPr>
        <w:adjustRightInd w:val="0"/>
        <w:snapToGrid w:val="0"/>
        <w:spacing w:line="600" w:lineRule="exact"/>
        <w:ind w:firstLineChars="200" w:firstLine="640"/>
        <w:rPr>
          <w:rFonts w:ascii="黑体" w:eastAsia="黑体" w:hAnsi="黑体"/>
          <w:sz w:val="32"/>
          <w:szCs w:val="32"/>
        </w:rPr>
      </w:pPr>
      <w:r>
        <w:rPr>
          <w:rFonts w:ascii="仿宋_GB2312" w:eastAsia="仿宋_GB2312" w:hAnsiTheme="minorEastAsia" w:hint="eastAsia"/>
          <w:sz w:val="32"/>
          <w:szCs w:val="32"/>
        </w:rPr>
        <w:t>交界断面水质标准由自治区人民政府生态环境主管部门会同有关部门制定，报自治区人民政府批准后执行。</w:t>
      </w:r>
    </w:p>
    <w:p w14:paraId="2760A0C7" w14:textId="77777777" w:rsidR="00D11D74" w:rsidRDefault="00D11D74" w:rsidP="00D11D74">
      <w:pPr>
        <w:widowControl/>
        <w:ind w:firstLineChars="200" w:firstLine="640"/>
        <w:jc w:val="left"/>
        <w:rPr>
          <w:rFonts w:ascii="仿宋_GB2312" w:eastAsia="仿宋_GB2312" w:hAnsiTheme="minorEastAsia"/>
          <w:sz w:val="32"/>
          <w:szCs w:val="32"/>
        </w:rPr>
      </w:pPr>
      <w:r>
        <w:rPr>
          <w:rFonts w:ascii="黑体" w:eastAsia="黑体" w:hAnsi="黑体" w:hint="eastAsia"/>
          <w:sz w:val="32"/>
          <w:szCs w:val="32"/>
        </w:rPr>
        <w:t xml:space="preserve">第四十六条  </w:t>
      </w:r>
      <w:r>
        <w:rPr>
          <w:rFonts w:ascii="仿宋_GB2312" w:eastAsia="仿宋_GB2312" w:hAnsiTheme="minorEastAsia" w:hint="eastAsia"/>
          <w:sz w:val="32"/>
          <w:szCs w:val="32"/>
        </w:rPr>
        <w:t>市、县</w:t>
      </w:r>
      <w:r>
        <w:rPr>
          <w:rFonts w:ascii="仿宋_GB2312" w:eastAsia="仿宋_GB2312" w:hAnsiTheme="minorEastAsia"/>
          <w:sz w:val="32"/>
          <w:szCs w:val="32"/>
        </w:rPr>
        <w:t>（区）</w:t>
      </w:r>
      <w:r>
        <w:rPr>
          <w:rFonts w:ascii="仿宋_GB2312" w:eastAsia="仿宋_GB2312" w:hAnsiTheme="minorEastAsia" w:hint="eastAsia"/>
          <w:sz w:val="32"/>
          <w:szCs w:val="32"/>
        </w:rPr>
        <w:t>的河流、排水沟实行交界断面水质考核制度，具体考核和补偿办法执行自治区有关规定。</w:t>
      </w:r>
    </w:p>
    <w:p w14:paraId="4104C4B7"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对考核不达标的市、县（区）人民政府，应当采取有效措施削减水污染物排放量，直至出界断面水质达标。</w:t>
      </w:r>
    </w:p>
    <w:p w14:paraId="6EFB72D3"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第四十七条</w:t>
      </w:r>
      <w:r>
        <w:rPr>
          <w:rFonts w:ascii="仿宋_GB2312" w:eastAsia="仿宋_GB2312" w:hAnsiTheme="minorEastAsia"/>
          <w:sz w:val="32"/>
          <w:szCs w:val="32"/>
        </w:rPr>
        <w:t xml:space="preserve">  生态环境主管部门应</w:t>
      </w:r>
      <w:r>
        <w:rPr>
          <w:rFonts w:ascii="仿宋_GB2312" w:eastAsia="仿宋_GB2312" w:hAnsiTheme="minorEastAsia" w:hint="eastAsia"/>
          <w:sz w:val="32"/>
          <w:szCs w:val="32"/>
        </w:rPr>
        <w:t>当会同自然资源、水行政等有关部门，规划建设污染源、水环境质量、水量和水位监测网络，实现对人口密集区、工业园区、地下水重点污染源区和饮用水水源地等重点地区的有效监测</w:t>
      </w:r>
      <w:r>
        <w:rPr>
          <w:rFonts w:ascii="仿宋_GB2312" w:eastAsia="仿宋_GB2312" w:hAnsiTheme="minorEastAsia"/>
          <w:sz w:val="32"/>
          <w:szCs w:val="32"/>
        </w:rPr>
        <w:t>。</w:t>
      </w:r>
    </w:p>
    <w:p w14:paraId="3F70FA65"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第四十八条  </w:t>
      </w:r>
      <w:r>
        <w:rPr>
          <w:rFonts w:ascii="仿宋_GB2312" w:eastAsia="仿宋_GB2312" w:hAnsiTheme="minorEastAsia" w:hint="eastAsia"/>
          <w:sz w:val="32"/>
          <w:szCs w:val="32"/>
        </w:rPr>
        <w:t>排污单位应当按照法律法规和相关监测标准规范开展自行监测，制定监测方案，保存完整的原始记录、监测报告，及时开展数据比对，处理异常情况，对数据的真实性负责。</w:t>
      </w:r>
    </w:p>
    <w:p w14:paraId="6C42C456"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重点排污单位应当安装水污染物排放自动监测设备，在污染治理设施、监测站房、排放口等位置安装视频监控设施，与生态环境主管部门联网。</w:t>
      </w:r>
    </w:p>
    <w:p w14:paraId="58731AA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排污单位应当通过对外网站、报纸、广播、电视等便于公众知晓的方式公开自行监测工作开展情况及监测结果。重点排污单位还应当采取公众开放日等形式，自觉接受社会监督。</w:t>
      </w:r>
    </w:p>
    <w:p w14:paraId="52D2DCA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第四十九条</w:t>
      </w:r>
      <w:r>
        <w:rPr>
          <w:rFonts w:ascii="仿宋_GB2312" w:eastAsia="仿宋_GB2312" w:hAnsiTheme="minorEastAsia" w:hint="eastAsia"/>
          <w:sz w:val="32"/>
          <w:szCs w:val="32"/>
        </w:rPr>
        <w:t xml:space="preserve">  鼓励</w:t>
      </w:r>
      <w:r>
        <w:rPr>
          <w:rFonts w:ascii="仿宋_GB2312" w:eastAsia="仿宋_GB2312" w:hAnsi="仿宋_GB2312" w:cs="仿宋_GB2312" w:hint="eastAsia"/>
          <w:sz w:val="32"/>
          <w:szCs w:val="32"/>
        </w:rPr>
        <w:t>流域上下游通过资金补偿、对口协作、产业转移、人才培训、共建园区等方式，</w:t>
      </w:r>
      <w:r>
        <w:rPr>
          <w:rFonts w:ascii="仿宋_GB2312" w:eastAsia="仿宋_GB2312" w:hAnsiTheme="minorEastAsia" w:hint="eastAsia"/>
          <w:sz w:val="32"/>
          <w:szCs w:val="32"/>
        </w:rPr>
        <w:t>通过协商或者按照市场规则进行横向水生态保护补偿。</w:t>
      </w:r>
    </w:p>
    <w:p w14:paraId="7E68A86B"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探索建立政府引导、市场运作、社会参与的水生态保护补偿投融资机制。</w:t>
      </w:r>
    </w:p>
    <w:p w14:paraId="10120D55"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第五十条</w:t>
      </w:r>
      <w:r>
        <w:rPr>
          <w:rFonts w:ascii="仿宋_GB2312" w:eastAsia="仿宋_GB2312" w:hAnsiTheme="minorEastAsia" w:hint="eastAsia"/>
          <w:sz w:val="32"/>
          <w:szCs w:val="32"/>
        </w:rPr>
        <w:t xml:space="preserve">  自治区人民政府按照有关规定对自治区人民政府有关部门和设区的市人民政府履行水环境保护职责的情况进行督察。督察结果作为对自治区人民政府有关部门和各设区的市人民政府及其负责人落实水污染防治目标责任制考核评价的重要依据；造成生态环境损害的，按照有关规定实施生态环境损害责任追究。</w:t>
      </w:r>
    </w:p>
    <w:p w14:paraId="1F961E1E"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第五十一条</w:t>
      </w:r>
      <w:r>
        <w:rPr>
          <w:rFonts w:ascii="仿宋_GB2312" w:eastAsia="仿宋_GB2312" w:hAnsiTheme="minorEastAsia" w:hint="eastAsia"/>
          <w:sz w:val="32"/>
          <w:szCs w:val="32"/>
        </w:rPr>
        <w:t xml:space="preserve">  县级以上人民政府应当加强水污染防治资金的监督管理，提高资金使用效益。</w:t>
      </w:r>
    </w:p>
    <w:p w14:paraId="5D0E2D21" w14:textId="77777777" w:rsidR="00D11D74" w:rsidRDefault="00D11D74" w:rsidP="00D11D74">
      <w:pPr>
        <w:pBdr>
          <w:top w:val="none" w:sz="0" w:space="1" w:color="auto"/>
          <w:left w:val="none" w:sz="0" w:space="4" w:color="auto"/>
          <w:bottom w:val="none" w:sz="0" w:space="1" w:color="auto"/>
          <w:right w:val="none" w:sz="0" w:space="4" w:color="auto"/>
        </w:pBd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鼓励和引导社会资金参与水污染防治，引导金融机构增加对水污染防治项目的支持，推行水污染第三方治理，提高治理专业化水平和治理效果。</w:t>
      </w:r>
    </w:p>
    <w:p w14:paraId="03E628B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第五十二条</w:t>
      </w:r>
      <w:r>
        <w:rPr>
          <w:rFonts w:ascii="仿宋_GB2312" w:eastAsia="仿宋_GB2312" w:hAnsiTheme="minorEastAsia" w:hint="eastAsia"/>
          <w:sz w:val="32"/>
          <w:szCs w:val="32"/>
        </w:rPr>
        <w:t xml:space="preserve">  </w:t>
      </w:r>
      <w:r>
        <w:rPr>
          <w:rFonts w:ascii="仿宋_GB2312" w:eastAsia="仿宋_GB2312" w:hAnsiTheme="minorEastAsia"/>
          <w:sz w:val="32"/>
          <w:szCs w:val="32"/>
        </w:rPr>
        <w:t>造成水污染事故的单位和个人，应当承担事故的处置和生态环境修复责任，并对受到污染损害的单位和个人依法予以赔偿。</w:t>
      </w:r>
    </w:p>
    <w:p w14:paraId="2FB523F7"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生态环境损害</w:t>
      </w:r>
      <w:r>
        <w:rPr>
          <w:rFonts w:ascii="仿宋_GB2312" w:eastAsia="仿宋_GB2312" w:hAnsiTheme="minorEastAsia" w:hint="eastAsia"/>
          <w:sz w:val="32"/>
          <w:szCs w:val="32"/>
        </w:rPr>
        <w:t>发生后</w:t>
      </w:r>
      <w:r>
        <w:rPr>
          <w:rFonts w:ascii="仿宋_GB2312" w:eastAsia="仿宋_GB2312" w:hAnsiTheme="minorEastAsia"/>
          <w:sz w:val="32"/>
          <w:szCs w:val="32"/>
        </w:rPr>
        <w:t>，</w:t>
      </w:r>
      <w:r>
        <w:rPr>
          <w:rFonts w:ascii="仿宋_GB2312" w:eastAsia="仿宋_GB2312" w:hAnsiTheme="minorEastAsia" w:hint="eastAsia"/>
          <w:sz w:val="32"/>
          <w:szCs w:val="32"/>
        </w:rPr>
        <w:t>自治区或者</w:t>
      </w:r>
      <w:r>
        <w:rPr>
          <w:rFonts w:ascii="仿宋_GB2312" w:eastAsia="仿宋_GB2312" w:hAnsiTheme="minorEastAsia"/>
          <w:sz w:val="32"/>
          <w:szCs w:val="32"/>
        </w:rPr>
        <w:t>设区的市人民政府</w:t>
      </w:r>
      <w:r>
        <w:rPr>
          <w:rFonts w:ascii="仿宋_GB2312" w:eastAsia="仿宋_GB2312" w:hAnsiTheme="minorEastAsia" w:hint="eastAsia"/>
          <w:sz w:val="32"/>
          <w:szCs w:val="32"/>
        </w:rPr>
        <w:t>与造成生态环境损害的自然人、法人或者其他组织经磋商未达成一致或者无法进行磋商的，依法提起</w:t>
      </w:r>
      <w:r>
        <w:rPr>
          <w:rFonts w:ascii="仿宋_GB2312" w:eastAsia="仿宋_GB2312" w:hAnsiTheme="minorEastAsia"/>
          <w:sz w:val="32"/>
          <w:szCs w:val="32"/>
        </w:rPr>
        <w:t>生态环境损害赔偿</w:t>
      </w:r>
      <w:r>
        <w:rPr>
          <w:rFonts w:ascii="仿宋_GB2312" w:eastAsia="仿宋_GB2312" w:hAnsiTheme="minorEastAsia" w:hint="eastAsia"/>
          <w:sz w:val="32"/>
          <w:szCs w:val="32"/>
        </w:rPr>
        <w:t>诉讼</w:t>
      </w:r>
      <w:r>
        <w:rPr>
          <w:rFonts w:ascii="仿宋_GB2312" w:eastAsia="仿宋_GB2312" w:hAnsiTheme="minorEastAsia"/>
          <w:sz w:val="32"/>
          <w:szCs w:val="32"/>
        </w:rPr>
        <w:t>。</w:t>
      </w:r>
    </w:p>
    <w:p w14:paraId="53317DA4" w14:textId="77777777" w:rsidR="00D11D74" w:rsidRDefault="00D11D74" w:rsidP="00D11D74">
      <w:pPr>
        <w:adjustRightInd w:val="0"/>
        <w:snapToGrid w:val="0"/>
        <w:spacing w:line="600" w:lineRule="exact"/>
        <w:ind w:firstLineChars="200" w:firstLine="640"/>
      </w:pPr>
      <w:r>
        <w:rPr>
          <w:rFonts w:ascii="黑体" w:eastAsia="黑体" w:hAnsi="黑体" w:hint="eastAsia"/>
          <w:sz w:val="32"/>
          <w:szCs w:val="32"/>
        </w:rPr>
        <w:t>第五十三条</w:t>
      </w:r>
      <w:r>
        <w:rPr>
          <w:rFonts w:ascii="仿宋_GB2312" w:eastAsia="仿宋_GB2312" w:hAnsiTheme="minorEastAsia" w:hint="eastAsia"/>
          <w:sz w:val="32"/>
          <w:szCs w:val="32"/>
        </w:rPr>
        <w:t xml:space="preserve">  生态环境</w:t>
      </w:r>
      <w:r>
        <w:rPr>
          <w:rFonts w:ascii="仿宋_GB2312" w:eastAsia="仿宋_GB2312" w:hAnsiTheme="minorEastAsia"/>
          <w:sz w:val="32"/>
          <w:szCs w:val="32"/>
        </w:rPr>
        <w:t>主管部门应当建立</w:t>
      </w:r>
      <w:r>
        <w:rPr>
          <w:rFonts w:ascii="仿宋_GB2312" w:eastAsia="仿宋_GB2312" w:hAnsiTheme="minorEastAsia" w:hint="eastAsia"/>
          <w:sz w:val="32"/>
          <w:szCs w:val="32"/>
        </w:rPr>
        <w:t>水</w:t>
      </w:r>
      <w:r>
        <w:rPr>
          <w:rFonts w:ascii="仿宋_GB2312" w:eastAsia="仿宋_GB2312" w:hAnsiTheme="minorEastAsia"/>
          <w:sz w:val="32"/>
          <w:szCs w:val="32"/>
        </w:rPr>
        <w:t>污染物排放企业</w:t>
      </w:r>
      <w:r>
        <w:rPr>
          <w:rFonts w:ascii="仿宋_GB2312" w:eastAsia="仿宋_GB2312" w:hAnsiTheme="minorEastAsia" w:hint="eastAsia"/>
          <w:sz w:val="32"/>
          <w:szCs w:val="32"/>
        </w:rPr>
        <w:t>、</w:t>
      </w:r>
      <w:r>
        <w:rPr>
          <w:rFonts w:ascii="仿宋_GB2312" w:eastAsia="仿宋_GB2312" w:hAnsiTheme="minorEastAsia"/>
          <w:sz w:val="32"/>
          <w:szCs w:val="32"/>
        </w:rPr>
        <w:t>环境影响评价机构、环境监测机构以及从事环境监测设备和防治污染设施维护、运营的机构</w:t>
      </w:r>
      <w:r>
        <w:rPr>
          <w:rFonts w:ascii="仿宋_GB2312" w:eastAsia="仿宋_GB2312" w:hAnsiTheme="minorEastAsia" w:hint="eastAsia"/>
          <w:sz w:val="32"/>
          <w:szCs w:val="32"/>
        </w:rPr>
        <w:t>，以及从业人员环境</w:t>
      </w:r>
      <w:r>
        <w:rPr>
          <w:rFonts w:ascii="仿宋_GB2312" w:eastAsia="仿宋_GB2312" w:hAnsiTheme="minorEastAsia"/>
          <w:sz w:val="32"/>
          <w:szCs w:val="32"/>
        </w:rPr>
        <w:t>信用评价体系，将评价结果纳入社会诚信体系，并向社会公开。</w:t>
      </w:r>
    </w:p>
    <w:p w14:paraId="2CADDE49"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第五十四条</w:t>
      </w:r>
      <w:r>
        <w:rPr>
          <w:rFonts w:ascii="仿宋_GB2312" w:eastAsia="仿宋_GB2312" w:hAnsiTheme="minorEastAsia" w:hint="eastAsia"/>
          <w:sz w:val="32"/>
          <w:szCs w:val="32"/>
        </w:rPr>
        <w:t xml:space="preserve">  设区的市人民政府应当定期召开联席会议，开展水污染联合防治，落实水污染防治目标责任。</w:t>
      </w:r>
    </w:p>
    <w:p w14:paraId="25356AF7"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跨行政区域河流、沟渠所在地人民政府及其有关部门应当建立联席会商制度，相互配合，共享信息，协调跨行政区域水污染防治工作，预防和处置跨行政区域的水污染事件。</w:t>
      </w:r>
    </w:p>
    <w:p w14:paraId="0D555469" w14:textId="77777777" w:rsidR="00D11D74" w:rsidRDefault="00D11D74" w:rsidP="00D11D74">
      <w:pPr>
        <w:adjustRightInd w:val="0"/>
        <w:snapToGrid w:val="0"/>
        <w:spacing w:line="56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第五十五条 </w:t>
      </w:r>
      <w:r>
        <w:rPr>
          <w:rFonts w:ascii="仿宋_GB2312" w:eastAsia="仿宋_GB2312" w:hAnsiTheme="minorEastAsia" w:hint="eastAsia"/>
          <w:sz w:val="32"/>
          <w:szCs w:val="32"/>
        </w:rPr>
        <w:t xml:space="preserve"> 在水污染防治重点区域或者出现严重水污染的期间，</w:t>
      </w:r>
      <w:r>
        <w:rPr>
          <w:rFonts w:ascii="仿宋_GB2312" w:eastAsia="仿宋_GB2312" w:hAnsiTheme="minorEastAsia"/>
          <w:sz w:val="32"/>
          <w:szCs w:val="32"/>
        </w:rPr>
        <w:t>县级以上人民政府可以根据水污染</w:t>
      </w:r>
      <w:r>
        <w:rPr>
          <w:rFonts w:ascii="仿宋_GB2312" w:eastAsia="仿宋_GB2312" w:hAnsiTheme="minorEastAsia" w:hint="eastAsia"/>
          <w:sz w:val="32"/>
          <w:szCs w:val="32"/>
        </w:rPr>
        <w:t>防治需要</w:t>
      </w:r>
      <w:r>
        <w:rPr>
          <w:rFonts w:ascii="仿宋_GB2312" w:eastAsia="仿宋_GB2312" w:hAnsiTheme="minorEastAsia"/>
          <w:sz w:val="32"/>
          <w:szCs w:val="32"/>
        </w:rPr>
        <w:t>，要求排污单位采取限制生产、停止生产等措施，减少水污染物排放。</w:t>
      </w:r>
    </w:p>
    <w:p w14:paraId="1D93E8FC"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p>
    <w:p w14:paraId="4E5DBECC"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第四章  水污染事故处置</w:t>
      </w:r>
    </w:p>
    <w:p w14:paraId="7D6D7B3C"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6C1DB8E9"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五十六</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hint="eastAsia"/>
          <w:sz w:val="32"/>
          <w:szCs w:val="32"/>
        </w:rPr>
        <w:t xml:space="preserve"> 流域上下游县级以上人民政府应当建立水污染事故应急联动机制。发生水污染事故的县级以上人民政府应当将事故情况以及主要污染因素和可能造成的危害，及时通报下游人民政府；接到通报后，下游人民政府应当及时采取必要的应急处置措施。</w:t>
      </w:r>
    </w:p>
    <w:p w14:paraId="4B4BB642" w14:textId="77777777" w:rsidR="00D11D74" w:rsidRDefault="00D11D74" w:rsidP="00D11D74">
      <w:pPr>
        <w:adjustRightInd w:val="0"/>
        <w:snapToGrid w:val="0"/>
        <w:spacing w:line="56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五十七</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sz w:val="32"/>
          <w:szCs w:val="32"/>
        </w:rPr>
        <w:t xml:space="preserve"> </w:t>
      </w:r>
      <w:r>
        <w:rPr>
          <w:rFonts w:ascii="仿宋_GB2312" w:eastAsia="仿宋_GB2312" w:hAnsiTheme="minorEastAsia" w:hint="eastAsia"/>
          <w:sz w:val="32"/>
          <w:szCs w:val="32"/>
        </w:rPr>
        <w:t>发生水污染突发事件后，县级以上人民政府应当及时高效、客观准确发布事件的处置措施及进展情况。</w:t>
      </w:r>
    </w:p>
    <w:p w14:paraId="329BE64F" w14:textId="77777777" w:rsidR="00D11D74" w:rsidRDefault="00D11D74" w:rsidP="00D11D74">
      <w:pPr>
        <w:adjustRightInd w:val="0"/>
        <w:snapToGrid w:val="0"/>
        <w:spacing w:line="560" w:lineRule="exact"/>
        <w:ind w:firstLineChars="200" w:firstLine="640"/>
        <w:rPr>
          <w:rFonts w:ascii="黑体" w:eastAsia="黑体" w:hAnsi="黑体"/>
          <w:sz w:val="32"/>
          <w:szCs w:val="32"/>
        </w:rPr>
      </w:pPr>
    </w:p>
    <w:p w14:paraId="21DF207F" w14:textId="77777777" w:rsidR="00D11D74" w:rsidRDefault="00D11D74" w:rsidP="00D11D74">
      <w:pPr>
        <w:numPr>
          <w:ilvl w:val="0"/>
          <w:numId w:val="1"/>
        </w:numPr>
        <w:adjustRightInd w:val="0"/>
        <w:snapToGrid w:val="0"/>
        <w:spacing w:line="560" w:lineRule="exact"/>
        <w:ind w:firstLineChars="200" w:firstLine="640"/>
        <w:jc w:val="center"/>
        <w:rPr>
          <w:rFonts w:ascii="黑体" w:eastAsia="黑体" w:hAnsi="黑体"/>
          <w:sz w:val="32"/>
          <w:szCs w:val="32"/>
        </w:rPr>
      </w:pPr>
      <w:r>
        <w:rPr>
          <w:rFonts w:ascii="黑体" w:eastAsia="黑体" w:hAnsi="黑体" w:hint="eastAsia"/>
          <w:sz w:val="32"/>
          <w:szCs w:val="32"/>
        </w:rPr>
        <w:t xml:space="preserve"> 法律责任</w:t>
      </w:r>
    </w:p>
    <w:p w14:paraId="07EE59AB" w14:textId="77777777" w:rsidR="00D11D74" w:rsidRDefault="00D11D74" w:rsidP="00D11D74">
      <w:pPr>
        <w:adjustRightInd w:val="0"/>
        <w:snapToGrid w:val="0"/>
        <w:spacing w:line="560" w:lineRule="exact"/>
        <w:rPr>
          <w:rFonts w:ascii="黑体" w:eastAsia="黑体" w:hAnsi="黑体"/>
          <w:sz w:val="32"/>
          <w:szCs w:val="32"/>
        </w:rPr>
      </w:pPr>
    </w:p>
    <w:p w14:paraId="5DF2AB11" w14:textId="77777777" w:rsidR="00D11D74" w:rsidRDefault="00D11D74" w:rsidP="00D11D74">
      <w:pPr>
        <w:adjustRightInd w:val="0"/>
        <w:snapToGrid w:val="0"/>
        <w:spacing w:line="56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第五十八条 </w:t>
      </w:r>
      <w:r>
        <w:rPr>
          <w:rFonts w:ascii="仿宋_GB2312" w:eastAsia="仿宋_GB2312" w:hAnsiTheme="minorEastAsia"/>
          <w:sz w:val="32"/>
          <w:szCs w:val="32"/>
        </w:rPr>
        <w:t xml:space="preserve"> </w:t>
      </w:r>
      <w:r>
        <w:rPr>
          <w:rFonts w:ascii="仿宋_GB2312" w:eastAsia="仿宋_GB2312" w:hAnsiTheme="minorEastAsia" w:hint="eastAsia"/>
          <w:sz w:val="32"/>
          <w:szCs w:val="32"/>
        </w:rPr>
        <w:t>违反本条例规定，</w:t>
      </w:r>
      <w:r>
        <w:rPr>
          <w:rFonts w:ascii="仿宋_GB2312" w:eastAsia="仿宋_GB2312" w:hAnsiTheme="minorEastAsia"/>
          <w:sz w:val="32"/>
          <w:szCs w:val="32"/>
        </w:rPr>
        <w:t>向雨水收集口、雨水管道排放或者倾倒污水、污物和垃圾等废弃物的</w:t>
      </w:r>
      <w:r>
        <w:rPr>
          <w:rFonts w:ascii="仿宋_GB2312" w:eastAsia="仿宋_GB2312" w:hAnsiTheme="minorEastAsia" w:hint="eastAsia"/>
          <w:sz w:val="32"/>
          <w:szCs w:val="32"/>
        </w:rPr>
        <w:t>，由城市管理执法主管部门</w:t>
      </w:r>
      <w:r>
        <w:rPr>
          <w:rFonts w:ascii="仿宋_GB2312" w:eastAsia="仿宋_GB2312" w:hAnsiTheme="minorEastAsia"/>
          <w:sz w:val="32"/>
          <w:szCs w:val="32"/>
        </w:rPr>
        <w:t>对单位处</w:t>
      </w:r>
      <w:r>
        <w:rPr>
          <w:rFonts w:ascii="仿宋_GB2312" w:eastAsia="仿宋_GB2312" w:hAnsiTheme="minorEastAsia" w:hint="eastAsia"/>
          <w:sz w:val="32"/>
          <w:szCs w:val="32"/>
        </w:rPr>
        <w:t>一万</w:t>
      </w:r>
      <w:r>
        <w:rPr>
          <w:rFonts w:ascii="仿宋_GB2312" w:eastAsia="仿宋_GB2312" w:hAnsiTheme="minorEastAsia"/>
          <w:sz w:val="32"/>
          <w:szCs w:val="32"/>
        </w:rPr>
        <w:t>元以上十万元以下的罚款，对个人处一千元以上一万元以下的罚款</w:t>
      </w:r>
      <w:r>
        <w:rPr>
          <w:rFonts w:ascii="仿宋_GB2312" w:eastAsia="仿宋_GB2312" w:hAnsiTheme="minorEastAsia" w:hint="eastAsia"/>
          <w:sz w:val="32"/>
          <w:szCs w:val="32"/>
        </w:rPr>
        <w:t>。</w:t>
      </w:r>
    </w:p>
    <w:p w14:paraId="4199A2FD"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第五十九条</w:t>
      </w:r>
      <w:r>
        <w:rPr>
          <w:rFonts w:ascii="仿宋_GB2312" w:eastAsia="仿宋_GB2312" w:hAnsiTheme="minorEastAsia" w:hint="eastAsia"/>
          <w:sz w:val="32"/>
          <w:szCs w:val="32"/>
        </w:rPr>
        <w:t> </w:t>
      </w:r>
      <w:r>
        <w:rPr>
          <w:rFonts w:ascii="仿宋_GB2312" w:eastAsia="仿宋_GB2312" w:hAnsiTheme="minorEastAsia" w:hint="eastAsia"/>
          <w:sz w:val="32"/>
          <w:szCs w:val="32"/>
        </w:rPr>
        <w:t xml:space="preserve"> 违反本条例规定，医疗机构、学校、科研院所、企业等单位未按照规定单独收集实验室、检验室、化验室产生的有毒有害废液等危险废物进行安全处置，直接排入排水管网或者违法倾倒排放的，由生态环境主管部门责令改正，处二万元以上二十万元以下的罚款。</w:t>
      </w:r>
    </w:p>
    <w:p w14:paraId="3E0E8865"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 xml:space="preserve">第六十条  </w:t>
      </w:r>
      <w:r>
        <w:rPr>
          <w:rFonts w:ascii="仿宋_GB2312" w:eastAsia="仿宋_GB2312" w:hAnsiTheme="minorEastAsia" w:hint="eastAsia"/>
          <w:sz w:val="32"/>
          <w:szCs w:val="32"/>
        </w:rPr>
        <w:t>违反本条例规定，</w:t>
      </w:r>
      <w:r>
        <w:rPr>
          <w:rFonts w:ascii="仿宋_GB2312" w:eastAsia="仿宋_GB2312" w:hAnsiTheme="minorEastAsia"/>
          <w:sz w:val="32"/>
          <w:szCs w:val="32"/>
        </w:rPr>
        <w:t>损毁、擅自移动</w:t>
      </w:r>
      <w:r>
        <w:rPr>
          <w:rFonts w:ascii="仿宋_GB2312" w:eastAsia="仿宋_GB2312" w:hAnsiTheme="minorEastAsia" w:hint="eastAsia"/>
          <w:sz w:val="32"/>
          <w:szCs w:val="32"/>
        </w:rPr>
        <w:t>水源保护区</w:t>
      </w:r>
      <w:r>
        <w:rPr>
          <w:rFonts w:ascii="仿宋_GB2312" w:eastAsia="仿宋_GB2312" w:hAnsiTheme="minorEastAsia"/>
          <w:sz w:val="32"/>
          <w:szCs w:val="32"/>
        </w:rPr>
        <w:t>护栏围网</w:t>
      </w:r>
      <w:r>
        <w:rPr>
          <w:rFonts w:ascii="仿宋_GB2312" w:eastAsia="仿宋_GB2312" w:hAnsiTheme="minorEastAsia" w:hint="eastAsia"/>
          <w:sz w:val="32"/>
          <w:szCs w:val="32"/>
        </w:rPr>
        <w:t>、</w:t>
      </w:r>
      <w:r>
        <w:rPr>
          <w:rFonts w:ascii="仿宋_GB2312" w:eastAsia="仿宋_GB2312" w:hAnsiTheme="minorEastAsia"/>
          <w:sz w:val="32"/>
          <w:szCs w:val="32"/>
        </w:rPr>
        <w:t>地理界标和警示标志</w:t>
      </w:r>
      <w:r>
        <w:rPr>
          <w:rFonts w:ascii="仿宋_GB2312" w:eastAsia="仿宋_GB2312" w:hAnsiTheme="minorEastAsia" w:hint="eastAsia"/>
          <w:sz w:val="32"/>
          <w:szCs w:val="32"/>
        </w:rPr>
        <w:t>的，由生态环境主管部门责令限期改正；逾期不改正的，处以五百元以上五千元以下罚款。</w:t>
      </w:r>
    </w:p>
    <w:p w14:paraId="4E936547"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第六十一条</w:t>
      </w:r>
      <w:r>
        <w:rPr>
          <w:rFonts w:ascii="仿宋_GB2312" w:eastAsia="仿宋_GB2312" w:hAnsiTheme="minorEastAsia" w:hint="eastAsia"/>
          <w:sz w:val="32"/>
          <w:szCs w:val="32"/>
        </w:rPr>
        <w:t xml:space="preserve">  违反本条例规定，拒不执行</w:t>
      </w:r>
      <w:r>
        <w:rPr>
          <w:rFonts w:ascii="仿宋_GB2312" w:eastAsia="仿宋_GB2312" w:hAnsiTheme="minorEastAsia"/>
          <w:sz w:val="32"/>
          <w:szCs w:val="32"/>
        </w:rPr>
        <w:t>县级以上人民政府限制生产、停止生产等措施</w:t>
      </w:r>
      <w:r>
        <w:rPr>
          <w:rFonts w:ascii="仿宋_GB2312" w:eastAsia="仿宋_GB2312" w:hAnsiTheme="minorEastAsia" w:hint="eastAsia"/>
          <w:sz w:val="32"/>
          <w:szCs w:val="32"/>
        </w:rPr>
        <w:t>的，由生态环境主管部门处一万元以上十万元以下的罚款。</w:t>
      </w:r>
    </w:p>
    <w:p w14:paraId="07A145CA"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六十二</w:t>
      </w:r>
      <w:r>
        <w:rPr>
          <w:rFonts w:ascii="黑体" w:eastAsia="黑体" w:hAnsi="黑体"/>
          <w:sz w:val="32"/>
          <w:szCs w:val="32"/>
        </w:rPr>
        <w:t xml:space="preserve">条 </w:t>
      </w:r>
      <w:r>
        <w:rPr>
          <w:rFonts w:ascii="黑体" w:eastAsia="黑体" w:hAnsi="黑体" w:hint="eastAsia"/>
          <w:sz w:val="32"/>
          <w:szCs w:val="32"/>
        </w:rPr>
        <w:t xml:space="preserve"> </w:t>
      </w:r>
      <w:r>
        <w:rPr>
          <w:rFonts w:ascii="仿宋_GB2312" w:eastAsia="仿宋_GB2312" w:hAnsiTheme="minorEastAsia" w:hint="eastAsia"/>
          <w:sz w:val="32"/>
          <w:szCs w:val="32"/>
        </w:rPr>
        <w:t>生态环境</w:t>
      </w:r>
      <w:r>
        <w:rPr>
          <w:rFonts w:ascii="仿宋_GB2312" w:eastAsia="仿宋_GB2312" w:hAnsiTheme="minorEastAsia"/>
          <w:sz w:val="32"/>
          <w:szCs w:val="32"/>
        </w:rPr>
        <w:t>主管部门和其他负有</w:t>
      </w:r>
      <w:r>
        <w:rPr>
          <w:rFonts w:ascii="仿宋_GB2312" w:eastAsia="仿宋_GB2312" w:hAnsiTheme="minorEastAsia" w:hint="eastAsia"/>
          <w:sz w:val="32"/>
          <w:szCs w:val="32"/>
        </w:rPr>
        <w:t>生态环境</w:t>
      </w:r>
      <w:r>
        <w:rPr>
          <w:rFonts w:ascii="仿宋_GB2312" w:eastAsia="仿宋_GB2312" w:hAnsiTheme="minorEastAsia"/>
          <w:sz w:val="32"/>
          <w:szCs w:val="32"/>
        </w:rPr>
        <w:t>监督管理职责的部门有下列行为之一的，对直接负责的主管人员和其他直接责任人员依法给予处分</w:t>
      </w:r>
      <w:r>
        <w:rPr>
          <w:rFonts w:ascii="仿宋_GB2312" w:eastAsia="仿宋_GB2312" w:hAnsiTheme="minorEastAsia" w:hint="eastAsia"/>
          <w:sz w:val="32"/>
          <w:szCs w:val="32"/>
        </w:rPr>
        <w:t>：</w:t>
      </w:r>
    </w:p>
    <w:p w14:paraId="50FF0690"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（一）不依法作出行政许可或者办理批准文件的；</w:t>
      </w:r>
    </w:p>
    <w:p w14:paraId="62AB9448"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（二）发</w:t>
      </w:r>
      <w:r>
        <w:rPr>
          <w:rFonts w:ascii="仿宋_GB2312" w:eastAsia="仿宋_GB2312" w:hAnsiTheme="minorEastAsia" w:hint="eastAsia"/>
          <w:spacing w:val="-11"/>
          <w:sz w:val="32"/>
          <w:szCs w:val="32"/>
        </w:rPr>
        <w:t>现违法行为或者接到对违法行为的举报后不予查处</w:t>
      </w:r>
      <w:r>
        <w:rPr>
          <w:rFonts w:ascii="仿宋_GB2312" w:eastAsia="仿宋_GB2312" w:hAnsiTheme="minorEastAsia" w:hint="eastAsia"/>
          <w:sz w:val="32"/>
          <w:szCs w:val="32"/>
        </w:rPr>
        <w:t>的；</w:t>
      </w:r>
    </w:p>
    <w:p w14:paraId="6B64836B" w14:textId="77777777" w:rsidR="00D11D74" w:rsidRDefault="00D11D74" w:rsidP="00D11D74">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（三）未依照本条例规定履行职责的。</w:t>
      </w:r>
    </w:p>
    <w:p w14:paraId="0A1283FB" w14:textId="77777777" w:rsidR="00D11D74" w:rsidRDefault="00D11D74" w:rsidP="00D11D74">
      <w:pPr>
        <w:widowControl/>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sz w:val="32"/>
          <w:szCs w:val="32"/>
        </w:rPr>
        <w:t>第</w:t>
      </w:r>
      <w:r>
        <w:rPr>
          <w:rFonts w:ascii="黑体" w:eastAsia="黑体" w:hAnsi="黑体" w:hint="eastAsia"/>
          <w:sz w:val="32"/>
          <w:szCs w:val="32"/>
        </w:rPr>
        <w:t>六十三</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cs="宋体" w:hint="eastAsia"/>
          <w:kern w:val="0"/>
          <w:sz w:val="32"/>
          <w:szCs w:val="32"/>
        </w:rPr>
        <w:t>生态环境主管部门发现有关部门及其工作人员不履行水污染防治监督管理职责的，对其所在单位进行约谈，并可以提出履职建议书；接到履职建议书后仍未采取监督管理措施的，应当向其任免机关提出处分建议，或者移交监察机关。</w:t>
      </w:r>
    </w:p>
    <w:p w14:paraId="035DDB13" w14:textId="77777777" w:rsidR="00D11D74" w:rsidRDefault="00D11D74" w:rsidP="00D11D74">
      <w:pPr>
        <w:widowControl/>
        <w:adjustRightInd w:val="0"/>
        <w:snapToGrid w:val="0"/>
        <w:spacing w:line="600" w:lineRule="exact"/>
        <w:ind w:firstLineChars="200" w:firstLine="640"/>
        <w:rPr>
          <w:rFonts w:ascii="仿宋_GB2312" w:eastAsia="仿宋_GB2312" w:hAnsiTheme="minorEastAsia"/>
          <w:sz w:val="32"/>
          <w:szCs w:val="32"/>
        </w:rPr>
      </w:pPr>
      <w:r>
        <w:rPr>
          <w:rFonts w:ascii="黑体" w:eastAsia="黑体" w:hAnsi="黑体" w:hint="eastAsia"/>
          <w:sz w:val="32"/>
          <w:szCs w:val="32"/>
        </w:rPr>
        <w:t>第六十四</w:t>
      </w:r>
      <w:r>
        <w:rPr>
          <w:rFonts w:ascii="黑体" w:eastAsia="黑体" w:hAnsi="黑体"/>
          <w:sz w:val="32"/>
          <w:szCs w:val="32"/>
        </w:rPr>
        <w:t>条</w:t>
      </w:r>
      <w:r>
        <w:rPr>
          <w:rFonts w:ascii="黑体" w:eastAsia="黑体" w:hAnsi="黑体" w:hint="eastAsia"/>
          <w:sz w:val="32"/>
          <w:szCs w:val="32"/>
        </w:rPr>
        <w:t xml:space="preserve">  </w:t>
      </w:r>
      <w:r>
        <w:rPr>
          <w:rFonts w:ascii="仿宋_GB2312" w:eastAsia="仿宋_GB2312" w:hAnsiTheme="minorEastAsia" w:hint="eastAsia"/>
          <w:sz w:val="32"/>
          <w:szCs w:val="32"/>
        </w:rPr>
        <w:t>违反本条例规定的其他行为，依照相关法律、法规的规定处罚；构成犯罪的，依法追究刑事责任。</w:t>
      </w:r>
    </w:p>
    <w:p w14:paraId="42AA25CB" w14:textId="77777777" w:rsidR="00D11D74" w:rsidRDefault="00D11D74" w:rsidP="00D11D74">
      <w:pPr>
        <w:adjustRightInd w:val="0"/>
        <w:snapToGrid w:val="0"/>
        <w:spacing w:line="600" w:lineRule="exact"/>
        <w:rPr>
          <w:rFonts w:ascii="黑体" w:eastAsia="黑体" w:hAnsi="黑体"/>
          <w:sz w:val="32"/>
          <w:szCs w:val="32"/>
        </w:rPr>
      </w:pPr>
    </w:p>
    <w:p w14:paraId="1478B7F0" w14:textId="77777777" w:rsidR="00D11D74" w:rsidRDefault="00D11D74" w:rsidP="00D11D74">
      <w:pPr>
        <w:adjustRightInd w:val="0"/>
        <w:snapToGrid w:val="0"/>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sz w:val="32"/>
          <w:szCs w:val="32"/>
        </w:rPr>
        <w:t xml:space="preserve"> </w:t>
      </w:r>
      <w:r>
        <w:rPr>
          <w:rFonts w:ascii="黑体" w:eastAsia="黑体" w:hAnsi="黑体" w:hint="eastAsia"/>
          <w:sz w:val="32"/>
          <w:szCs w:val="32"/>
        </w:rPr>
        <w:t xml:space="preserve"> 附则</w:t>
      </w:r>
    </w:p>
    <w:p w14:paraId="763527D5" w14:textId="77777777" w:rsidR="00D11D74" w:rsidRDefault="00D11D74" w:rsidP="00D11D74">
      <w:pPr>
        <w:adjustRightInd w:val="0"/>
        <w:snapToGrid w:val="0"/>
        <w:spacing w:line="600" w:lineRule="exact"/>
        <w:ind w:firstLineChars="200" w:firstLine="640"/>
        <w:rPr>
          <w:rFonts w:ascii="黑体" w:eastAsia="黑体" w:hAnsi="黑体"/>
          <w:sz w:val="32"/>
          <w:szCs w:val="32"/>
        </w:rPr>
      </w:pPr>
    </w:p>
    <w:p w14:paraId="704618AD" w14:textId="77777777" w:rsidR="00D11D74" w:rsidRDefault="00D11D74" w:rsidP="00D11D74">
      <w:pPr>
        <w:adjustRightInd w:val="0"/>
        <w:snapToGrid w:val="0"/>
        <w:spacing w:line="600" w:lineRule="exact"/>
        <w:ind w:firstLineChars="200" w:firstLine="640"/>
        <w:rPr>
          <w:rFonts w:ascii="仿宋_GB2312" w:eastAsia="仿宋_GB2312" w:hAnsi="仿宋" w:cs="仿宋_GB2312"/>
          <w:smallCaps/>
          <w:kern w:val="0"/>
          <w:sz w:val="32"/>
          <w:szCs w:val="32"/>
        </w:rPr>
      </w:pPr>
      <w:r>
        <w:rPr>
          <w:rFonts w:ascii="黑体" w:eastAsia="黑体" w:hAnsi="黑体"/>
          <w:sz w:val="32"/>
          <w:szCs w:val="32"/>
        </w:rPr>
        <w:t>第</w:t>
      </w:r>
      <w:r>
        <w:rPr>
          <w:rFonts w:ascii="黑体" w:eastAsia="黑体" w:hAnsi="黑体" w:hint="eastAsia"/>
          <w:sz w:val="32"/>
          <w:szCs w:val="32"/>
        </w:rPr>
        <w:t>六十五条</w:t>
      </w:r>
      <w:r>
        <w:rPr>
          <w:rFonts w:ascii="仿宋_GB2312" w:eastAsia="仿宋_GB2312" w:hAnsiTheme="minorEastAsia" w:hint="eastAsia"/>
          <w:sz w:val="32"/>
          <w:szCs w:val="32"/>
        </w:rPr>
        <w:t xml:space="preserve">  本条例自201</w:t>
      </w:r>
      <w:r>
        <w:rPr>
          <w:rFonts w:ascii="仿宋_GB2312" w:eastAsia="仿宋_GB2312" w:hAnsiTheme="minorEastAsia"/>
          <w:sz w:val="32"/>
          <w:szCs w:val="32"/>
        </w:rPr>
        <w:t>9</w:t>
      </w:r>
      <w:r>
        <w:rPr>
          <w:rFonts w:ascii="仿宋_GB2312" w:eastAsia="仿宋_GB2312" w:hAnsiTheme="minorEastAsia" w:hint="eastAsia"/>
          <w:sz w:val="32"/>
          <w:szCs w:val="32"/>
        </w:rPr>
        <w:t>年</w:t>
      </w:r>
      <w:r>
        <w:rPr>
          <w:rFonts w:ascii="仿宋_GB2312" w:eastAsia="仿宋_GB2312" w:hAnsiTheme="minorEastAsia"/>
          <w:sz w:val="32"/>
          <w:szCs w:val="32"/>
        </w:rPr>
        <w:t xml:space="preserve">  </w:t>
      </w:r>
      <w:r>
        <w:rPr>
          <w:rFonts w:ascii="仿宋_GB2312" w:eastAsia="仿宋_GB2312" w:hAnsiTheme="minorEastAsia" w:hint="eastAsia"/>
          <w:sz w:val="32"/>
          <w:szCs w:val="32"/>
        </w:rPr>
        <w:t>月</w:t>
      </w:r>
      <w:r>
        <w:rPr>
          <w:rFonts w:ascii="仿宋_GB2312" w:eastAsia="仿宋_GB2312" w:hAnsiTheme="minorEastAsia"/>
          <w:sz w:val="32"/>
          <w:szCs w:val="32"/>
        </w:rPr>
        <w:t xml:space="preserve">  </w:t>
      </w:r>
      <w:r>
        <w:rPr>
          <w:rFonts w:ascii="仿宋_GB2312" w:eastAsia="仿宋_GB2312" w:hAnsiTheme="minorEastAsia" w:hint="eastAsia"/>
          <w:sz w:val="32"/>
          <w:szCs w:val="32"/>
        </w:rPr>
        <w:t>日起施行。</w:t>
      </w:r>
    </w:p>
    <w:p w14:paraId="4C2DA041" w14:textId="77777777" w:rsidR="007F30D8" w:rsidRDefault="00D11D74">
      <w:bookmarkStart w:id="0" w:name="_GoBack"/>
      <w:bookmarkEnd w:id="0"/>
    </w:p>
    <w:sectPr w:rsidR="007F30D8" w:rsidSect="00A63032">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方正小标宋简体">
    <w:altName w:val="Yuppy SC"/>
    <w:charset w:val="86"/>
    <w:family w:val="auto"/>
    <w:pitch w:val="default"/>
    <w:sig w:usb0="00000001" w:usb1="080E0000" w:usb2="00000000" w:usb3="00000000" w:csb0="00040000" w:csb1="00000000"/>
  </w:font>
  <w:font w:name="仿宋_GB2312">
    <w:altName w:val="Yuppy SC"/>
    <w:charset w:val="86"/>
    <w:family w:val="modern"/>
    <w:pitch w:val="default"/>
    <w:sig w:usb0="00000001" w:usb1="080E0000" w:usb2="00000000" w:usb3="00000000" w:csb0="00040000" w:csb1="00000000"/>
  </w:font>
  <w:font w:name="黑体">
    <w:charset w:val="86"/>
    <w:family w:val="auto"/>
    <w:pitch w:val="variable"/>
    <w:sig w:usb0="800002BF" w:usb1="38CF7CFA" w:usb2="00000016" w:usb3="00000000" w:csb0="00040001" w:csb1="00000000"/>
  </w:font>
  <w:font w:name="楷体-简">
    <w:charset w:val="86"/>
    <w:family w:val="auto"/>
    <w:pitch w:val="variable"/>
    <w:sig w:usb0="80000287" w:usb1="280F3C52" w:usb2="00000016" w:usb3="00000000" w:csb0="0004001F"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D8E81"/>
    <w:multiLevelType w:val="singleLevel"/>
    <w:tmpl w:val="C06D8E81"/>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74"/>
    <w:rsid w:val="00A63032"/>
    <w:rsid w:val="00D11D74"/>
    <w:rsid w:val="00F8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A8AC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11D7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D11D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1051</Words>
  <Characters>5992</Characters>
  <Application>Microsoft Macintosh Word</Application>
  <DocSecurity>0</DocSecurity>
  <Lines>49</Lines>
  <Paragraphs>14</Paragraphs>
  <ScaleCrop>false</ScaleCrop>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2019-07-24T10:34:00Z</dcterms:created>
  <dcterms:modified xsi:type="dcterms:W3CDTF">2019-07-24T10:34:00Z</dcterms:modified>
</cp:coreProperties>
</file>